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31.03.2021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№ 3/2021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С.І. Помазна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"ЧЕРНІГІВРИБГОСП"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Акціонер</w:t>
      </w:r>
      <w:r>
        <w:rPr>
          <w:rFonts w:ascii="Times New Roman CYR" w:hAnsi="Times New Roman CYR" w:cs="Times New Roman CYR"/>
          <w:sz w:val="24"/>
          <w:szCs w:val="24"/>
        </w:rPr>
        <w:t>не товариство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14014, Чернігівська обл., с. Жавiнка, вул. Дачна, 7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00476820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(04622) 93-74-93, (0462) 94-10-30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cherribhoz@ukr.net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</w:t>
      </w:r>
      <w:r>
        <w:rPr>
          <w:rFonts w:ascii="Times New Roman CYR" w:hAnsi="Times New Roman CYR" w:cs="Times New Roman CYR"/>
          <w:sz w:val="24"/>
          <w:szCs w:val="24"/>
        </w:rPr>
        <w:t>оприлюднення регульованої інформації від імені учасника фондового ринку (у разі здійснення оприлюднення):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</w:t>
      </w:r>
      <w:r>
        <w:rPr>
          <w:rFonts w:ascii="Times New Roman CYR" w:hAnsi="Times New Roman CYR" w:cs="Times New Roman CYR"/>
          <w:sz w:val="24"/>
          <w:szCs w:val="24"/>
        </w:rPr>
        <w:t>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</w:t>
      </w:r>
      <w:r>
        <w:rPr>
          <w:rFonts w:ascii="Times New Roman CYR" w:hAnsi="Times New Roman CYR" w:cs="Times New Roman CYR"/>
          <w:sz w:val="24"/>
          <w:szCs w:val="24"/>
        </w:rPr>
        <w:t>х паперів та фондового ринку безпосередньо):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Повідомленн</w:t>
            </w: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http://cherfish.com.ua/ua/about_company/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D756A">
              <w:rPr>
                <w:rFonts w:ascii="Times New Roman CYR" w:hAnsi="Times New Roman CYR" w:cs="Times New Roman CYR"/>
                <w:sz w:val="24"/>
                <w:szCs w:val="24"/>
              </w:rPr>
              <w:t>31.03.2021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прийняття рішення про попереднє надання згоди на вчинення значних правочинів</w:t>
      </w:r>
    </w:p>
    <w:p w:rsidR="00000000" w:rsidRDefault="001D7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1300"/>
        <w:gridCol w:w="2500"/>
        <w:gridCol w:w="2500"/>
        <w:gridCol w:w="3400"/>
      </w:tblGrid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прийняття 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Гранична сукупна вартість правочинів (тис.грн)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Вартість активів емітента за даними останньої річної фінансової звітності (тис.грн)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Співвідношення граничної сукупної вартості правочинів до вартості активів емітента за даними останньо</w:t>
            </w: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ї річної фінансової звітності (у відсотках)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31.03.2021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20 000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28 419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70,38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1D756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Загальнi збори акцiонерiв 31.03.2021 прийняли рiшення про попереднє надання згоди на вчинення значних правочинів, вартість майна або послуг, що є предметом такого правочину, перевищує 25 відсотків вартості активів Товариства за даними останньої річної фіна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нсової звітності Товариства та які можуть вчинятися від імені Товариства Головою Наглядової ради, в рамках страхової, інвестиційної та фінансової діяльності Товариства, предметом яких є одержання кредитів та/або позик на суму, що перевищує 25% вартості акт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 xml:space="preserve">ивів товариства (в банківських установах на суму до 20 (двадцяти) мільйонів гривень), надання Товариством в заставу та/або іпотеку власного майна для забезпечення кредитних та/або позикових операцій Товариства, надання Товариством порук, страхування майна 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Товариства, відчуження рухомого і нерухомого майна Товариства, передачу майна Товариства до статутного капіталу юридичних осіб, прийняття рішення про вихід зі складу учасників інших юридичних осіб, укладення договорів купівлі-продажу рухомого і нерухомого 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майна, поставки товару, комісії протягом одного року (до наступних загальних зборів акціонерів 2022 року) з дати прийняття рішення такого рішення з граничною вартістю кожного з таких правочинів 20 (двадцять) мільйонів гривень. Надання права Наглядовій Раді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 xml:space="preserve"> (за необхідності) визначати конкретні істотні умови цих правочинів. Надати право Голові Наглядової Ради підписувати відповідні документи, в тому числі приймати рішення про вихід зі складу інших юридичних осіб, укладати угоди купівлі-продажу майна та корпо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ративних прав.</w:t>
            </w:r>
          </w:p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Вартiсть активiв емiтента станом на 31.12.2020 становить 28419 тис. грн. Спiввiдношення граничної сукупностi вартостi правочинiв до вартостi активiв емiтента за даними останньої рiчної фiнансової звiтностi 70,38 % (становить бiльше 50% варто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стi активiв емiтента)</w:t>
            </w:r>
          </w:p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Загальна кiлькiсть голосуючих акцiй - 3246205 штук, кiлькiсть акцiй, що зареєструвалися для участi у зборах - 3246205, голосували "За" прийняття рiшення - 3246205 акцiй (100% вiд загальної кiлькостi голосуючих акцiй, 100% вiд загально</w:t>
            </w:r>
            <w:r w:rsidRPr="001D756A">
              <w:rPr>
                <w:rFonts w:ascii="Times New Roman CYR" w:hAnsi="Times New Roman CYR" w:cs="Times New Roman CYR"/>
                <w:sz w:val="20"/>
                <w:szCs w:val="20"/>
              </w:rPr>
              <w:t>ї кiлькостi голосуючих акцiй, що зареєструвалися у зборах, 91,33% вiд загальної кiлькостi акцiй), "проти" -0.</w:t>
            </w:r>
          </w:p>
          <w:p w:rsidR="00000000" w:rsidRPr="001D756A" w:rsidRDefault="001D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D756A" w:rsidRDefault="001D75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1D756A">
      <w:pgSz w:w="12240" w:h="15840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E42"/>
    <w:rsid w:val="001D756A"/>
    <w:rsid w:val="004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3158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2021-03-28T17:32:00Z</dcterms:created>
  <dcterms:modified xsi:type="dcterms:W3CDTF">2021-03-28T17:32:00Z</dcterms:modified>
</cp:coreProperties>
</file>