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C9" w:rsidRDefault="00E745C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E745C9" w:rsidRDefault="00E745C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E745C9" w:rsidRPr="003A37A2">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23.06.2020</w:t>
            </w:r>
          </w:p>
        </w:tc>
      </w:tr>
      <w:tr w:rsidR="00E745C9" w:rsidRPr="003A37A2">
        <w:tblPrEx>
          <w:tblCellMar>
            <w:top w:w="0" w:type="dxa"/>
            <w:bottom w:w="0" w:type="dxa"/>
          </w:tblCellMar>
        </w:tblPrEx>
        <w:trPr>
          <w:trHeight w:val="300"/>
        </w:trPr>
        <w:tc>
          <w:tcPr>
            <w:tcW w:w="55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0"/>
                <w:szCs w:val="20"/>
              </w:rPr>
            </w:pPr>
            <w:r w:rsidRPr="003A37A2">
              <w:rPr>
                <w:rFonts w:ascii="Times New Roman CYR" w:hAnsi="Times New Roman CYR" w:cs="Times New Roman CYR"/>
                <w:sz w:val="20"/>
                <w:szCs w:val="20"/>
              </w:rPr>
              <w:t>(дата реєстрації емітентом електронного документа)</w:t>
            </w:r>
          </w:p>
        </w:tc>
      </w:tr>
      <w:tr w:rsidR="00E745C9" w:rsidRPr="003A37A2">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6/2020</w:t>
            </w:r>
          </w:p>
        </w:tc>
      </w:tr>
      <w:tr w:rsidR="00E745C9" w:rsidRPr="003A37A2">
        <w:tblPrEx>
          <w:tblCellMar>
            <w:top w:w="0" w:type="dxa"/>
            <w:bottom w:w="0" w:type="dxa"/>
          </w:tblCellMar>
        </w:tblPrEx>
        <w:trPr>
          <w:trHeight w:val="300"/>
        </w:trPr>
        <w:tc>
          <w:tcPr>
            <w:tcW w:w="55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0"/>
                <w:szCs w:val="20"/>
              </w:rPr>
            </w:pPr>
            <w:r w:rsidRPr="003A37A2">
              <w:rPr>
                <w:rFonts w:ascii="Times New Roman CYR" w:hAnsi="Times New Roman CYR" w:cs="Times New Roman CYR"/>
                <w:sz w:val="20"/>
                <w:szCs w:val="20"/>
              </w:rPr>
              <w:t>(вихідний реєстраційний номер електронного документа)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0"/>
        <w:gridCol w:w="236"/>
        <w:gridCol w:w="1354"/>
        <w:gridCol w:w="236"/>
        <w:gridCol w:w="4654"/>
      </w:tblGrid>
      <w:tr w:rsidR="00E745C9" w:rsidRPr="003A37A2">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Помазна С.I.</w:t>
            </w:r>
          </w:p>
        </w:tc>
      </w:tr>
      <w:tr w:rsidR="00E745C9" w:rsidRPr="003A37A2">
        <w:tblPrEx>
          <w:tblCellMar>
            <w:top w:w="0" w:type="dxa"/>
            <w:bottom w:w="0" w:type="dxa"/>
          </w:tblCellMar>
        </w:tblPrEx>
        <w:trPr>
          <w:trHeight w:val="200"/>
        </w:trPr>
        <w:tc>
          <w:tcPr>
            <w:tcW w:w="3640"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(посада)</w:t>
            </w:r>
          </w:p>
        </w:tc>
        <w:tc>
          <w:tcPr>
            <w:tcW w:w="216"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(підпис)</w:t>
            </w:r>
          </w:p>
        </w:tc>
        <w:tc>
          <w:tcPr>
            <w:tcW w:w="216"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(прізвище та ініціали керівника або уповноваженої особи емітента)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2019 рік</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"ЧЕРНIГIВРИБГОСП"</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Акціонерне товариство</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00476820</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14014, *, Чернігівська обл., Чернiгiвський р-н, с. Жавiнка, вул. Дачна, 7</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(04622) 93-74-93, (0462) 94-10-30</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cherribhoz@ukr.net</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16.06.2020, Затверджено рiчну iнформацiю емiтента за 2019 рiк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1500"/>
      </w:tblGrid>
      <w:tr w:rsidR="00E745C9" w:rsidRPr="003A37A2">
        <w:tblPrEx>
          <w:tblCellMar>
            <w:top w:w="0" w:type="dxa"/>
            <w:bottom w:w="0" w:type="dxa"/>
          </w:tblCellMar>
        </w:tblPrEx>
        <w:trPr>
          <w:trHeight w:val="300"/>
        </w:trPr>
        <w:tc>
          <w:tcPr>
            <w:tcW w:w="4450" w:type="dxa"/>
            <w:vMerge w:val="restart"/>
            <w:tcBorders>
              <w:top w:val="nil"/>
              <w:left w:val="nil"/>
              <w:bottom w:val="nil"/>
              <w:right w:val="nil"/>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http://cherfish.com.ua</w:t>
            </w:r>
          </w:p>
        </w:tc>
        <w:tc>
          <w:tcPr>
            <w:tcW w:w="1500" w:type="dxa"/>
            <w:tcBorders>
              <w:top w:val="nil"/>
              <w:left w:val="nil"/>
              <w:bottom w:val="single" w:sz="6" w:space="0" w:color="auto"/>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23.06.2020</w:t>
            </w:r>
          </w:p>
        </w:tc>
      </w:tr>
      <w:tr w:rsidR="00E745C9" w:rsidRPr="003A37A2">
        <w:tblPrEx>
          <w:tblCellMar>
            <w:top w:w="0" w:type="dxa"/>
            <w:bottom w:w="0" w:type="dxa"/>
          </w:tblCellMar>
        </w:tblPrEx>
        <w:trPr>
          <w:trHeight w:val="300"/>
        </w:trPr>
        <w:tc>
          <w:tcPr>
            <w:tcW w:w="4450" w:type="dxa"/>
            <w:vMerge/>
            <w:tcBorders>
              <w:top w:val="nil"/>
              <w:left w:val="nil"/>
              <w:bottom w:val="nil"/>
              <w:right w:val="nil"/>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(дата)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sectPr w:rsidR="00E745C9">
          <w:pgSz w:w="12240" w:h="15840"/>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30.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9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10000" w:type="dxa"/>
            <w:gridSpan w:val="2"/>
            <w:tcBorders>
              <w:top w:val="nil"/>
              <w:left w:val="nil"/>
              <w:bottom w:val="nil"/>
              <w:right w:val="nil"/>
            </w:tcBorders>
            <w:vAlign w:val="bottom"/>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46. Примітки: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 xml:space="preserve">Товариство не здiйснювало публiчне (вiдкрите) розмiщення цiнних паперiв в звiтному перiодi, тому згiдно Положення "Про розкриття iнформацiї емiтентами цiнних паперiв" (рiшення НКЦПФР №2826 вiд 03.12.2013 зi змiнами) рiчна iнформацiя емiтента не включає iнформацiю i надається про: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1.iнформацiю про одержанi лiцензiї на окремi види дiяльностi</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2. iнформацiю щодо посади корпоративного секретаря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3. iнформацiю про будь-якi винагороди або компенсацiї, якi мають бути виплаченi посадовим особам емiтента в разi їх звiльнення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4.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5.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6. iнформацiю про забезпечення випуску боргових цiнних паперiв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 xml:space="preserve">7.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w:t>
            </w:r>
            <w:r w:rsidRPr="003A37A2">
              <w:rPr>
                <w:rFonts w:ascii="Times New Roman CYR" w:hAnsi="Times New Roman CYR" w:cs="Times New Roman CYR"/>
                <w:sz w:val="24"/>
                <w:szCs w:val="24"/>
              </w:rPr>
              <w:lastRenderedPageBreak/>
              <w:t>будiвництва)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9. вiдомостi про осiб, заiнтересованих у вчиненнi товариством правочинiв iз заiнтересованiстю, та обставини, iснування яких створює заiнтересованiсть</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 xml:space="preserve">10. аудиторський звiт незалежного аудитора, наданий за результатами аудиту фiнансової звiтностi емiтента аудитором (аудиторською фiрмою) - аудит фiнансової звiтностi за звiтний перiод не проводився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11.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Крiм того:</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 Iнформацiя про засновникiв Товариства не надається, тому що на дату складання звiту вони акцiями не володiють</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2. Вiдомостi щодо участi еiтента у створеннi юридичних осiб - не надаються, так як емiтент не створював юридичних осiб, Товариство не входить до будь-яких об`єднань пiдприємств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3. Iнформацiя про рейтингове агентство не заповнюється : Товариство не користувалось послугами рейтингових агенств, оскiльки емiтент не має державної частки у статутному капiталi, не займає монопольне становище на ринку та не має стратегiчного значення для економiки та безпеки держави.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4. Звiт про стан об'єкта нерухомостi не надається, так як Товариство не випускало цiльовi облiгацiї, виконання за якими здiйснюєтья шляхом передачi об'єкта (його частини) житлового будiвництва.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5. Власнi цiннi папери Товариством, в т .ч. вiдповiдно до вимог статей 68, 69 Закону України "Про акцiонернi товариства" не викупались протягом звiтного перiоду - iнформацiя не надається.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6. Товариство не випускало iпотечнi облiгацiї, процентнi облiгацiї, дисконтнi облiгацiї , похiднi цiннi папери та iншi цiннi папери, емiсiя яких пiдлягає реєстрацiї - iнформацiя не надається.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7. Борговi цiннi папери Товариством не випускалися, та гарантiями третiх осiб не користувалось - iнформацiя не надається.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8. Зобов'язання емiтента за кожним випуском облiгацiй, за iпотечними цiнними паперами, за iншими ЦП (у тому числi за похiдними цiнними паперами), за сертифiкатами ФОН та за фiнансовими iнвестицiями в корпоративнi права вiдсутнi - iнформацiя не надається.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 xml:space="preserve">9. Iнформацiя про склад i структуру iпотечного покриття, Iнформацiя про наявнiсть прострочених боржником строкiв сплати платежiв за кредитними договорами, права вимоги за якими забезпечено iпотеками, якi включено до складу iпотечного покриття, Iнформацiя про випуски iпотечних сертифiкатiв, Iнформацiя щодо реєстру iпотечних активiв, Основнi вiдомостi про ФОН, про випуски сертифiкатiв ФОН - не надається, так як така iнформацiя не виникала, Товариство не є емiтентом iпотечних облiгацiй, iпотечних сертифiкатiв та сертифiкатiв ФОН.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10. Iнформацiя про наявнiсть фiлiалiв та iнших вiдокремлених структурних пiдроздiлiв емiтента не надається в зв'язку з їх вiдсутнiтю.</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11. iнформацiя про виплату дивiдендiв та iнших доходiв за цiнними паперами у звiтному перiодi не надається , тому що дивiденди в звiтному перiодi (та попередньму звiтному перiодi) не нараховувалися та не виплачувалися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12. Iнформацiя про обсяги виробництва та реалiзацiї основних видiв продукцiї та iнформацiя про собiвартiсть продукцiї не заповнюється у зв`язку з тим, що емiтент не займається видами дiяльностi, що класифiкується як переробна, добувна промисловiсть або розподiлення електроенергiї, газу та води та не займає монопольне становище на ринку та не має стратегiчного значення для безпеки держави.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 xml:space="preserve">13) Iнформацiя про наявнiсть у власностi працiвникiв емiтента цiнних паперiв (крiм акцiй) не надається, тому такi ЦП та особи вiдсутнi.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14) Iнформацiя про акцiонернi або корпоративнi договори, укладенi акцiонерами (учасниками) такого емiтента, вiдсутня в емiтента i не надається;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15) Iнформацiя про будь-якi договори та/або правочини, умовою чинностi яких є незмiннiсть осiб, якi здiйснюють контроль над емiтентом - не надається в зв'язку з їх вiдсутнiстю</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16) 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в звiтному перiодi таких змiн не було.</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17) Iнформацiя про штрафнi санкцiї емiтента, накладенi органами державної влади у звiтному перiодi вiдсутня, тому що штрафiв, в тому числi на ринку цiнних паперiв не було.</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18) Iнформацiя про судовi справи емiтента вiдсутня, тому що емiтент та /або посадовi особи не виступали стороною в судi на кiнець звiтного перiоду, позовнi вимоги яких складають 1% та бiльше активiв емiтента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19)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ЦП не надається, тому що такi обмеження вiдсутнi.</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20)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надається, тому  що обмеження у голосуючих акцiй вiдсутнi.</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sectPr w:rsidR="00E745C9">
          <w:pgSz w:w="12240" w:h="15840"/>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"ЧЕРНIГIВРИБГОСП"</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ПРАТ "ЧЕРНIГIВРИБГОСП"</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29.12.1998</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Чернігівська обл.</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888574</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45</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03.12 - Прiсноводне рибальство</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03.22 - Прiсноводне рибництво (аквакультура)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01.50 - Змiшане сiльське господарство</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&lt;Райффайзен банк АВАЛЬ&gt;, МФО 380805</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&lt;Райффайзен банк АВАЛЬ&gt;, МФО 380805</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 фiлiй та представництв. Змiни в органiзацiйнiй структурi протягом звiтного перiоду не вiдбувалися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w:t>
      </w:r>
      <w:r>
        <w:rPr>
          <w:rFonts w:ascii="Times New Roman CYR" w:hAnsi="Times New Roman CYR" w:cs="Times New Roman CYR"/>
          <w:b/>
          <w:bCs/>
          <w:sz w:val="24"/>
          <w:szCs w:val="24"/>
        </w:rPr>
        <w:lastRenderedPageBreak/>
        <w:t>операційним потребам емітента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особового складу - 45 осiб (в 2018 - 50 осiб). Середньооблiкова чисельнiсть позаштатних працiвникiв, сумiсникiв  -0 осiб, працюючих на умовах неповного робочого дня - 0 особи. Фонд оплати працi - 2 331,60 тис. грн. У порiвняннi з 2018 роком (2183,30 тис. грн.) фонд оплати працi збiльшився на 148,3 тис. грн (6,79%) в зв'язку з пiдвищенням мiнiмальної заробiтної плати . Проводиться полiтика щодо пiдвищення квалiфiкацiї кадрiв, в тому числi через самоосвiту. У разi необхiдностi працiвники проходять курси пiдвищення квалiфiкацiї згiдно чинного законодавства, в тому числi навчання з питань пожежно-технiчного мiнiмуму для працiвникiв, навчання з питань пожежної безпеки посадових осiб пiдприємств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року не надходили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швидкозношуваних предметiв прийнята в розмiрi, що не перевищує 2500,00 грн. без ПДВ.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займається iнкубацiєю, вирощуванням рибопосадкового матерiалу, товарної риби, селекцiйною роботою, вiдновленням стада аборигенних видiв риб (Чернiгiвського регiону), зарибненням водоймищ, надає послуги транспортування живої риби, органiзацiї платної рибалки на своїх водоймищах.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Також Товариство надає послуги з визначення гiдрохiмiчного, гiдробiологiчного складу води i грунту в водоймах; надає рекомендацiї по формуванню кiлькiсного видового вiкового складу риб (полiкультура) i по пiдбору комбiкормiв; займається закупiвлею та  установкою спецiалiзованого устаткування (автогодiвницi, сортувальнi машини, аератори, водянi насоси i комплектуючi, дизбар'ери i iн.) та здiйснює попереднi роботи по ремонту i реконструкцiї гiдроспоруд.</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вiд реалiзацiї за рiк - 8816 тис. 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 риби здiйснюється в Республика Молдова. протягом року на суму 4133 тис. 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Надання цього виду послуг є перспективним та затребуваним.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незначна.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 юридичнi особи, фiзичнi особи-пiдприємцi, фiзичнi особи м.Чернiгова та Чернiгiвської областi.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визначає в якостi властивих для своєї дiяльностi наступнi ризики: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-ринковий ризик,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суперечливiсть законодавства;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-непередбаченi дiї державних органiв;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економiчної полiтики (фiнансової, податкової, зовнiшньоекономiчної i iн.)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-непередбачена змiна кон'юнктури внутрiшнього i зовнiшнього ринку.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ризиками -  визначення лiмiтiв ризику i подальше забезпечення дотримання встановлених лiмiтiв за такими ризиками.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Служби з внутрiшнього контролю та управлiння ризиками не створено.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Менеджмент приймає рiшення з мiнiмiзацiї ризикiв, спираючись на власнi знання та досвiд, та застосовуючи наявнi ресурси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останнiх 5 рокiв значних придбань та вiдчужень  активiв товариства не вiдбувалось. Загальна сума придбання основних засобiв за 5 рокiв  - 1 144, 9 тис. грн., Загальна сума продажу  за 5 рокiв - 5030,83 грн. Загальна сума придбання основних засобiв у звiтному роцi - 203 тис. грн., продажiв та списань  у звiтному роцi не вiдбувалося.  Значнi iнвестицiї та придбання не плануються.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rsidR="003A37A2" w:rsidRPr="003A37A2" w:rsidRDefault="003A37A2" w:rsidP="003A37A2">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w:t>
      </w:r>
      <w:r w:rsidRPr="003A37A2">
        <w:rPr>
          <w:rFonts w:ascii="Times New Roman CYR" w:hAnsi="Times New Roman CYR" w:cs="Times New Roman CYR"/>
          <w:sz w:val="24"/>
          <w:szCs w:val="24"/>
        </w:rPr>
        <w:lastRenderedPageBreak/>
        <w:t>призводить до збiльшення майбутнiх економiчних вигод, первiсно очiкуваних вiд використання об'єкта. Товариство по можливостi iнвестує власнi кошти в основнi засоби з метою вдосконалення виробничого процесу та пiдвищення якостi продукцiї.</w:t>
      </w:r>
    </w:p>
    <w:p w:rsidR="003A37A2" w:rsidRPr="003A37A2" w:rsidRDefault="003A37A2" w:rsidP="003A37A2">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Плани капiтального будiвництва у товариства вiдсутнi. Екологiчнi питання  мають суттєвий вплив на використання основних активів Товариства: загальний рівень води у водоймах, погодні умови тощо, вплинути  на які Товариство не має можливості.</w:t>
      </w:r>
    </w:p>
    <w:p w:rsidR="00E745C9" w:rsidRDefault="003A37A2" w:rsidP="003A37A2">
      <w:pPr>
        <w:widowControl w:val="0"/>
        <w:autoSpaceDE w:val="0"/>
        <w:autoSpaceDN w:val="0"/>
        <w:adjustRightInd w:val="0"/>
        <w:spacing w:after="0" w:line="240" w:lineRule="auto"/>
        <w:jc w:val="both"/>
        <w:rPr>
          <w:rFonts w:ascii="Times New Roman CYR" w:hAnsi="Times New Roman CYR" w:cs="Times New Roman CYR"/>
          <w:sz w:val="24"/>
          <w:szCs w:val="24"/>
        </w:rPr>
      </w:pPr>
      <w:r w:rsidRPr="003A37A2">
        <w:rPr>
          <w:rFonts w:ascii="Times New Roman CYR" w:hAnsi="Times New Roman CYR" w:cs="Times New Roman CYR"/>
          <w:sz w:val="24"/>
          <w:szCs w:val="24"/>
        </w:rPr>
        <w:t>Ступiнь зносу основних засобiв: 62,05% Ступiнь використання основних засобiв: 37,96%</w:t>
      </w:r>
    </w:p>
    <w:p w:rsidR="003A37A2" w:rsidRDefault="003A37A2" w:rsidP="003A37A2">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пiдприємства впливають такi фактори ризику: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нестабiльнiсть законодавчої бази, потенцiйна можливiсть несподiваних змiн в полiтицi оподаткування та кредитно-фiнансової полiтики держави.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удосконалення i пiдтримка в належному станi наявної iнфраструктури,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Укрiплення позитивної репутацiї Товариства як серед замовникiв так i серед конкурентiв.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Ефективна соцiальна полiтика, пiдбiр та робота з кадрами, якi б забезпечили виконання поставлених завдань.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Нарощування обсягiв виробництва та пiдвищення якостi випускаємої продукцiї, оперативне виконання замовлень та високий рiвень обслуговування покупцiв.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Впровадження нових технологiй; пiдвищення якостi послуг на виконання потреб ринку.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Iстотнi фактори, що можуть вплинути на дiяльнiсть емiтента в майбутньому мають загальнодержавний характер.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про фiнансовий стан Товариства за останнi 3 роки можна знайти в засобах масової iнформацiї. Iншої iнформацiї, яка мала б суттєве значення для потенцiйного iнвестора, немає.</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Персональний склад</w:t>
            </w:r>
          </w:p>
        </w:tc>
      </w:tr>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Акцiонери згiдно реєстру</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Фiзичнi особи згiдно реєстру</w:t>
            </w:r>
          </w:p>
        </w:tc>
      </w:tr>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Голова наглядової ради</w:t>
            </w:r>
            <w:r w:rsidRPr="003A37A2">
              <w:rPr>
                <w:rFonts w:ascii="Times New Roman CYR" w:hAnsi="Times New Roman CYR" w:cs="Times New Roman CYR"/>
              </w:rPr>
              <w:tab/>
              <w:t>Слабошевський Борис Борисович</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наглядової ради</w:t>
            </w:r>
            <w:r w:rsidRPr="003A37A2">
              <w:rPr>
                <w:rFonts w:ascii="Times New Roman CYR" w:hAnsi="Times New Roman CYR" w:cs="Times New Roman CYR"/>
              </w:rPr>
              <w:tab/>
              <w:t>Слабошевська Ганна Володимирiвна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Одноосiбний орган - Ревiзор</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Посада вакантна</w:t>
            </w:r>
          </w:p>
        </w:tc>
      </w:tr>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Колегiальний виконавчий орган - Правлiння</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Голова та члени Правлiння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w:t>
            </w:r>
            <w:r w:rsidR="0077426A" w:rsidRPr="003A37A2">
              <w:rPr>
                <w:rFonts w:ascii="Times New Roman CYR" w:hAnsi="Times New Roman CYR" w:cs="Times New Roman CYR"/>
              </w:rPr>
              <w:t>а</w:t>
            </w:r>
            <w:r w:rsidRPr="003A37A2">
              <w:rPr>
                <w:rFonts w:ascii="Times New Roman CYR" w:hAnsi="Times New Roman CYR" w:cs="Times New Roman CYR"/>
              </w:rPr>
              <w:t xml:space="preserve"> правлiння   Помазна Свiтлана Iванiвна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Правлiння  Бабенко Вiктор Iванович</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Правлiння   Семенець В'ячеслав Михайлович</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2240" w:h="15840"/>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500"/>
        <w:gridCol w:w="3000"/>
        <w:gridCol w:w="850"/>
        <w:gridCol w:w="2250"/>
        <w:gridCol w:w="1000"/>
        <w:gridCol w:w="3050"/>
        <w:gridCol w:w="1550"/>
      </w:tblGrid>
      <w:tr w:rsidR="00E745C9" w:rsidRPr="003A37A2">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Дата набуття повноважень та термін, на який обрано (призначено)</w:t>
            </w:r>
          </w:p>
        </w:tc>
      </w:tr>
      <w:tr w:rsidR="00E745C9" w:rsidRPr="003A37A2">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w:t>
            </w: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Слабошевський Борис Борисович</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1966</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37</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ПрАТ "Чернiгiврибгосп", 00476820, ФОП Слабошевський Б.Б., Голова наглядової ради</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16.04.2018, на 3 роки</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До повноважень посадової особи як голови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та контрактом. Обов'язками голови Ради є координацiя дiяльностi для належного виконання Радою своїх функцiй.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Є акцiонером товариства.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Iнформацiю щодо отриманої винагороди посадова особа не надала.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Попереднi 5 рокiв i в даний час - ФОП Слабошевський Б.Б., Посадова особа не повiдомила даних щодо керiвних посад на iнших пiдприємствах.  Загальний стаж роботи 37 рокiв. Стаж керiвної роботи 17 рокiв. Протягом останнiх 5 рокiв - Голова Наглядової ради ПрАТ "ЧЕРНIГIВРИБГОСП" (з 04.03.2011), ФОП Слабошевський Б.Б. Змiни в звiтному перiодi не вiдбувалися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Католик Галина Миколаївна</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1967</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36</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ПрАТ "Чернiгiврибгосп", 00476820,  головний бухгалтер, член правлiння</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23.04.2014, 5 рокiв</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положенням про виконавчий орган. Додаткову винагороду, в тому числi в натуральнiй формi не одержувала. Отримує заробiтну плату головного бухгалтера згiдно штатного розпису емiтента, не надано згоди на розголошення її розмiру. 23.04.2014 обрано на посаду члена правлiння до переобрання Наглядовою радою, але не бiльше 5 рокiв.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Призначено на посаду Головного бухгалтера згiдно наказу Голови правлiння вiд 25.03.2014 з 26.03.2014 на невизначений термiн.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 на iнших пiдприємствах не обiймає.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Попереднє мiсце роботи: Приватне пiдприємство &lt;КАССИЕЛЬ&gt;, виконуюча обов'язки головного бухгалтера з 14.10.2010 р. по 07.02.2014 р., з 26.03.2014 - головний бухгалтер ПрАТ "ЧЕРНIГIВРИБГОСП"</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 звiтному перiодi звiльнена з посади головного бухгалтера 28.02.2019 за власним бажанням згiдно наказу т.в.о. Голови правлiння №06 вiд 28.02.2019 року (На дану посаду нiкого не призначено), згiдно рiшення Наглядової ради вiд 16.07.2019 припинено повноваження посадової особи як члена правлiння.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3</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Бабенко Вiктор Iванович</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1971</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xml:space="preserve">ПрАТ "Чернiгiврибгосп", 00476820, Головний рибовод , член правлiння </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16.07.2019,  на 3 роки</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та Положенням про виконавчий орган. Посадова особа не отримувала додаткової  винагороди, в тому числi в натуральнiй формi, одержує заробiтну плату в товариствi згiдно штатного розпису, не надано згоди на розголошення її розмiру.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 на iнших пiдприємствах не обiймає. Загальний стаж роботи 32 роки. Стаж керiвної роботи 10 рокiв.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Попереднi посади протягом 5 рокiв: до 23.04.2014 -  Голова правлiння товариства, Член правлiння з 23.04.2014.</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В звiтному перiодi змiни щодо цiєї посадової особи - переобрано на посаду члена правлiння згiдно рiшення Наглядової ради вiд 16.07.2020.</w:t>
            </w: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Слабошевська Ганна Володимирiвна</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1975</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28</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ПрАТ "Чернiгiврибгосп", 00476820, ФОП Слабошевська Г.В., член наглядової ради</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16.04.2018,  на 3 роки</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До повноважень посадової особи як члена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та контрактом. Обов'язками члена ради є брати участь у засiданнях Наглядової ради для забезпечення прийняття радою рiшень, що стосуються дiяльностi Товариства. Є акцiонером товариства.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Посадова особа до кримiнальної вiдповiдальностi за посадовi та корисливi злочини не притягалась.  Iнформацiю щодо отриманої винагороди посадова особа не надала.  Посадова особа не повiдомила даних щодо керiвних посад на iнших пiдприємствах.  Протягом останнiх 5 рокiв - Член Наглядової ради ПрАТ "ЧЕРНIГIВРИБГОСП" (з 04.03.2011), ФОП Слабошевська Г.В. Змiни в звiтному перiодi не вiдбувалися.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Ревiзор</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Грищенко Оксана Сергiївна</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1979</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ПрАТ "Чернiгiврибгосп", 00476820,  Ревiзор</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23.04.2014,  на 5 рокiв</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 повноважень Ревiзора вiдноситься здiйснення контролю за фiнансово-господарською дiяльнiстю Товариства. Повноваження та обов'язки визначенi Статутом, Положенням про Ревiзора. Обов'язками Ревiзора є забезпечення проведення своєчасних перевiрок фiнансово-господарської дiяльностi пiдприємства шляхом складання висновкiв та актiв.</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та положенням про Ревiзора. Посадова особа не отримувала додаткової  винагороди, в тому числi в натуральнiй формi.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Додаткова винагорода, в тому числi в натуральнiй формi посадовiй особi емiтентом не сплачувалась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Посади, якi посадова особа обiймала протягом попереднiх 5 рокiв:  Головний бухгалтер емiтента  з 15.04.2013 до 25.03.2014, Ревiзор з 23.04.2014. Обiймає посаду головного бухгалтера ТОВ "Укрiнвестресурс" (код ЄДРПОУ  32832389, мiсцезнаходження 14014, Чернiгiвська обл., Чернiгiвський район, село Жавинка, ВУЛИЦЯ ДАЧНА, будинок 7). Загальний стаж роботи 24 роки. Стаж керiвної роботи 14 рокiв.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Змiни щодо цiєї посадової особи в звiтному перiодi - припинено повноваження згiдно рiшення загальних зборiв акцiонерiв вiд 16.04.2019 року. На дану посаду нiкого не призначено.</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Голова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Помазна Свiтлана Iванiвна</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1966</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29</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xml:space="preserve">ПрАТ "Чернiгiврибгосп", </w:t>
            </w:r>
            <w:r w:rsidRPr="003A37A2">
              <w:rPr>
                <w:rFonts w:ascii="Times New Roman CYR" w:hAnsi="Times New Roman CYR" w:cs="Times New Roman CYR"/>
              </w:rPr>
              <w:lastRenderedPageBreak/>
              <w:t>00476820, т.в.о. голови правлiння</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 xml:space="preserve">16.07.2019, на </w:t>
            </w:r>
            <w:r w:rsidRPr="003A37A2">
              <w:rPr>
                <w:rFonts w:ascii="Times New Roman CYR" w:hAnsi="Times New Roman CYR" w:cs="Times New Roman CYR"/>
              </w:rPr>
              <w:lastRenderedPageBreak/>
              <w:t>3 роки</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 повноважень  Голови правлiння  вiдноситься керiвництво дiяльнiстю Товариства, репрезентацiя його у вiдносинах з iншими органiзацiями, органiзацiя виконання рiшень Загальних зборiв акцiонерiв та Наглядової Ради Товариства, забезпечення належного використання ресурсiв та потужностей Товариства для рентабельної дiяльностi. Повноваження та обов'язки визначенi Статутом.</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Попереднi посади протягом останнiх 5 рокiв: ФОП Помазна С.I., з 01.11.2011 р. директор ТОВ "Бiзнесiнвестгруп" (код за ЄДРПОУ 34018822, мiсто Чернiгiв, ПРОСПЕКТ ПЕРЕМОГИ, будинок 62), з 22.12.2015 до 16.07.2019 - тимчасово виконуюча обов'язки Голови правлiння, з 16.07.2019 - Голова правлiння Товариства. Посадова особа не отримувала додаткової  винагороди, в тому числi в натуральнiй формi. Одержує заробiтну плату згiдно штатного розпису, згоди на її розголошення  не надала.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Змiни щодо цiєї посадової особи в звiтному перiодi: Призначено на посаду згiдно рiшення Наглядової ради (Протокол вiд 16.07.2019).</w:t>
            </w:r>
          </w:p>
        </w:tc>
      </w:tr>
      <w:tr w:rsidR="00E745C9" w:rsidRPr="003A37A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Семенець В'ячеслав Михайлович</w:t>
            </w:r>
          </w:p>
        </w:tc>
        <w:tc>
          <w:tcPr>
            <w:tcW w:w="8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1978</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w:t>
            </w:r>
          </w:p>
        </w:tc>
        <w:tc>
          <w:tcPr>
            <w:tcW w:w="30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xml:space="preserve">ПрАТ "Чернiгiврибгосп", 00476820, начальник Мньовської рибдiльницi </w:t>
            </w:r>
          </w:p>
        </w:tc>
        <w:tc>
          <w:tcPr>
            <w:tcW w:w="155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16.07.2019, на 3 роки</w:t>
            </w:r>
          </w:p>
        </w:tc>
      </w:tr>
      <w:tr w:rsidR="00E745C9" w:rsidRPr="003A37A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Опис:</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та Положенням про виконавчий орган. Посадова особа не отримувала додаткової  винагороди, в тому числi в натуральнiй формi, одержує заробiтну плату в товариствi згiдно штатного розпису, не надано згоди на розголошення її розмiру.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Попереднi посади протягом останнiх 5 рокiв: начальник Мньовської рибдiльницi ПрАТ "Чернiгiврибгосп", посад на iнших пiдприємствах не обiймає.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 звiтному перiодi змiни щодо цiєї посадової особи - призначено на посаду члена правлiння згiдно рiшення Наглядової ради вiд 16.07.2020.</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4400"/>
        <w:gridCol w:w="1200"/>
        <w:gridCol w:w="1300"/>
        <w:gridCol w:w="2400"/>
        <w:gridCol w:w="2771"/>
      </w:tblGrid>
      <w:tr w:rsidR="00E745C9" w:rsidRPr="003A37A2">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за видами акцій</w:t>
            </w:r>
          </w:p>
        </w:tc>
      </w:tr>
      <w:tr w:rsidR="00E745C9" w:rsidRPr="003A37A2">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b/>
                <w:bCs/>
              </w:rPr>
              <w:t>Привілейовані іменні</w:t>
            </w:r>
          </w:p>
        </w:tc>
      </w:tr>
      <w:tr w:rsidR="00E745C9" w:rsidRPr="003A37A2">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Слабошевський Борис Борисович</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2 357 646</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66,33</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2 357 646</w:t>
            </w:r>
          </w:p>
        </w:tc>
        <w:tc>
          <w:tcPr>
            <w:tcW w:w="277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Бабенко Вiктор Iванович</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Слабошевська Ганна Володимирiвна</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308 601</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8,6825</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308 601</w:t>
            </w:r>
          </w:p>
        </w:tc>
        <w:tc>
          <w:tcPr>
            <w:tcW w:w="277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Голова правлiння</w:t>
            </w:r>
          </w:p>
        </w:tc>
        <w:tc>
          <w:tcPr>
            <w:tcW w:w="4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Помазна Свiтлана Iванiвна</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Семенець В'ячеслав Михайлович</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E745C9" w:rsidRDefault="00E745C9">
      <w:pPr>
        <w:widowControl w:val="0"/>
        <w:autoSpaceDE w:val="0"/>
        <w:autoSpaceDN w:val="0"/>
        <w:adjustRightInd w:val="0"/>
        <w:spacing w:after="0" w:line="240" w:lineRule="auto"/>
        <w:jc w:val="center"/>
        <w:rPr>
          <w:rFonts w:ascii="Times New Roman CYR" w:hAnsi="Times New Roman CYR" w:cs="Times New Roman CYR"/>
          <w:sz w:val="28"/>
          <w:szCs w:val="28"/>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E745C9" w:rsidRPr="003A37A2" w:rsidRDefault="00E745C9" w:rsidP="00E745C9">
      <w:pPr>
        <w:ind w:left="360"/>
        <w:jc w:val="both"/>
        <w:rPr>
          <w:rFonts w:ascii="Times New Roman" w:hAnsi="Times New Roman"/>
          <w:sz w:val="24"/>
          <w:szCs w:val="24"/>
        </w:rPr>
      </w:pPr>
      <w:r>
        <w:rPr>
          <w:rFonts w:ascii="Times New Roman" w:hAnsi="Times New Roman"/>
          <w:sz w:val="24"/>
          <w:szCs w:val="24"/>
        </w:rPr>
        <w:t xml:space="preserve">Товариство є повносистемним cуб’єктом аквакультури, що включає всі інфраструктури, задіяні при вирощуванні риби. Складається з двох </w:t>
      </w:r>
      <w:r w:rsidRPr="003A37A2">
        <w:rPr>
          <w:rFonts w:ascii="Times New Roman" w:hAnsi="Times New Roman"/>
          <w:sz w:val="24"/>
          <w:szCs w:val="24"/>
        </w:rPr>
        <w:t>виробничих дільниць: Чернігівський риборозплідник і Мньовський рибцех, має статус племінного репродуктора.</w:t>
      </w:r>
    </w:p>
    <w:p w:rsidR="00E745C9" w:rsidRPr="003A37A2" w:rsidRDefault="00E745C9" w:rsidP="00E745C9">
      <w:pPr>
        <w:ind w:left="360"/>
        <w:jc w:val="both"/>
        <w:rPr>
          <w:rFonts w:ascii="Times New Roman" w:hAnsi="Times New Roman"/>
          <w:sz w:val="24"/>
          <w:szCs w:val="24"/>
        </w:rPr>
      </w:pPr>
      <w:r w:rsidRPr="003A37A2">
        <w:rPr>
          <w:rFonts w:ascii="Times New Roman" w:hAnsi="Times New Roman"/>
          <w:sz w:val="24"/>
          <w:szCs w:val="24"/>
        </w:rPr>
        <w:t xml:space="preserve">Підприємство займається інкубацією, вирощуванням рибопосадкового матеріалу, товарної риби, селекційною роботою, відновленням стада аборигенних видів риб (в тому числі Чернігівського регіону), зарибненням водойм, надає послуги транспортування живої риби по Україні. </w:t>
      </w:r>
    </w:p>
    <w:p w:rsidR="00E745C9" w:rsidRDefault="00E745C9" w:rsidP="00E745C9">
      <w:pPr>
        <w:ind w:left="360"/>
        <w:jc w:val="both"/>
        <w:rPr>
          <w:rFonts w:ascii="Times New Roman" w:hAnsi="Times New Roman"/>
          <w:sz w:val="24"/>
          <w:szCs w:val="24"/>
        </w:rPr>
      </w:pPr>
      <w:r>
        <w:rPr>
          <w:rFonts w:ascii="Times New Roman" w:hAnsi="Times New Roman"/>
          <w:sz w:val="24"/>
          <w:szCs w:val="24"/>
        </w:rPr>
        <w:t>Також Товариство здійснює визначення гідрохімічного, гідробіологічного складу води і ґрунту в водоймах;</w:t>
      </w:r>
      <w:r>
        <w:t xml:space="preserve"> </w:t>
      </w:r>
      <w:r>
        <w:rPr>
          <w:rFonts w:ascii="Times New Roman" w:hAnsi="Times New Roman"/>
          <w:sz w:val="24"/>
          <w:szCs w:val="24"/>
        </w:rPr>
        <w:t>надає рекомендації по формуванню кількісного видового вікового складу риб (полікультура) і по підбору комбікормів; займається</w:t>
      </w:r>
      <w:r>
        <w:t xml:space="preserve"> </w:t>
      </w:r>
      <w:r>
        <w:rPr>
          <w:rFonts w:ascii="Times New Roman" w:hAnsi="Times New Roman"/>
          <w:sz w:val="24"/>
          <w:szCs w:val="24"/>
        </w:rPr>
        <w:t xml:space="preserve">закупівлею та </w:t>
      </w:r>
      <w:r>
        <w:t xml:space="preserve"> </w:t>
      </w:r>
      <w:r>
        <w:rPr>
          <w:rFonts w:ascii="Times New Roman" w:hAnsi="Times New Roman"/>
          <w:sz w:val="24"/>
          <w:szCs w:val="24"/>
        </w:rPr>
        <w:t>установкою спеціалізованого устаткування (автогодівниці, сортувальні машини, аератори, водяні насоси і комплектуючі, дизбар’ери і ін.) та здійснює попередні роботи по ремонту і реконструкції гідроспоруд.</w:t>
      </w:r>
    </w:p>
    <w:p w:rsidR="00E745C9" w:rsidRDefault="00E745C9" w:rsidP="00E745C9">
      <w:pPr>
        <w:ind w:left="360"/>
        <w:jc w:val="both"/>
        <w:rPr>
          <w:rFonts w:ascii="Times New Roman" w:hAnsi="Times New Roman"/>
          <w:sz w:val="24"/>
          <w:szCs w:val="24"/>
        </w:rPr>
      </w:pPr>
      <w:r>
        <w:rPr>
          <w:rFonts w:ascii="Times New Roman" w:hAnsi="Times New Roman"/>
          <w:sz w:val="24"/>
          <w:szCs w:val="24"/>
        </w:rPr>
        <w:t>ПРАТ «ЧЕРНІГІВРИБГОСП» має власний інкубаційний цех, цех по вирощуванню личинки, малька, у тому числі і одноліток, вирощуванню риби до товарних розмірів в басейнах і садках, а також в ставках. На території Чернігівського риборозплідника є селекційно-племінна дільниця площею 50 га. На ній ведуться роботи з наступними видами риб: коропом рамчатим і лускатим, рослиноїдними рибами - «цьогорічками» товстолобика білого і строкатого, зарибком білого і чорного амура, а також сомом канальним і європейським. ПрАТ «Чернігіврибгосп» реалізовує плідників і ремонтний молодняк вищезгаданих риб. Підприємство створює ремонтно-маточне поголів</w:t>
      </w:r>
      <w:r w:rsidRPr="006303A3">
        <w:rPr>
          <w:rFonts w:ascii="Times New Roman" w:hAnsi="Times New Roman"/>
          <w:sz w:val="24"/>
          <w:szCs w:val="24"/>
        </w:rPr>
        <w:t>’</w:t>
      </w:r>
      <w:r>
        <w:rPr>
          <w:rFonts w:ascii="Times New Roman" w:hAnsi="Times New Roman"/>
          <w:sz w:val="24"/>
          <w:szCs w:val="24"/>
        </w:rPr>
        <w:t>я щуки, осетрових, чорного амура та інших видів риб.</w:t>
      </w:r>
    </w:p>
    <w:p w:rsidR="00E745C9" w:rsidRDefault="00E745C9" w:rsidP="00E745C9">
      <w:pPr>
        <w:ind w:left="360"/>
        <w:jc w:val="both"/>
        <w:rPr>
          <w:rFonts w:ascii="Times New Roman" w:hAnsi="Times New Roman"/>
          <w:sz w:val="24"/>
          <w:szCs w:val="24"/>
        </w:rPr>
      </w:pPr>
      <w:r>
        <w:rPr>
          <w:rFonts w:ascii="Times New Roman" w:hAnsi="Times New Roman"/>
          <w:sz w:val="24"/>
          <w:szCs w:val="24"/>
        </w:rPr>
        <w:t>Для вирощування товарної риби використовується трирічний обіг середньою вагою товарної риби 1кг і вище. У ставках вирощується рибопосадковий матеріал як чистих ліній, так і гібридних видів з вагою від 40 гр. (як в моно-, так і полікультурі).</w:t>
      </w:r>
    </w:p>
    <w:p w:rsidR="00E745C9" w:rsidRDefault="00E745C9" w:rsidP="00E745C9">
      <w:pPr>
        <w:ind w:left="360"/>
        <w:jc w:val="both"/>
        <w:rPr>
          <w:rFonts w:ascii="Times New Roman" w:hAnsi="Times New Roman"/>
          <w:sz w:val="24"/>
          <w:szCs w:val="24"/>
        </w:rPr>
      </w:pPr>
      <w:r>
        <w:rPr>
          <w:rFonts w:ascii="Times New Roman" w:hAnsi="Times New Roman"/>
          <w:sz w:val="24"/>
          <w:szCs w:val="24"/>
        </w:rPr>
        <w:t>Фахівці підприємства ПрАТ «Чернігіврибгосп» вирощують (інкубують): коропові, рослиноїдні, сом канальний, сом європейський, щука, лин, осетрові. Підприємство може вирощувати рибу під замовлення, надаючи при цьому всі необхідні гарантії.</w:t>
      </w:r>
    </w:p>
    <w:p w:rsidR="00E745C9" w:rsidRDefault="00E745C9" w:rsidP="00E745C9">
      <w:pPr>
        <w:ind w:left="360"/>
        <w:jc w:val="both"/>
        <w:rPr>
          <w:rFonts w:ascii="Times New Roman" w:hAnsi="Times New Roman"/>
          <w:sz w:val="24"/>
          <w:szCs w:val="24"/>
        </w:rPr>
      </w:pPr>
      <w:r>
        <w:rPr>
          <w:rFonts w:ascii="Times New Roman" w:hAnsi="Times New Roman"/>
          <w:sz w:val="24"/>
          <w:szCs w:val="24"/>
        </w:rPr>
        <w:t>Чернігівський риборозплідник використовує унікальні інтенсивні способи вирощування риби із застосуванням сучасних технологій і устаткування. Фахівці рибгоспу мають великий досвід вирощування риби як на 2-х, так і на 3-х-річному обороті, досвід по формуванню і використанню ставків з великою віддачею і продуктивністю.</w:t>
      </w:r>
    </w:p>
    <w:p w:rsidR="00E745C9" w:rsidRDefault="00E745C9" w:rsidP="00E745C9">
      <w:pPr>
        <w:ind w:left="360"/>
        <w:jc w:val="both"/>
        <w:rPr>
          <w:rFonts w:ascii="Times New Roman" w:hAnsi="Times New Roman"/>
          <w:sz w:val="24"/>
          <w:szCs w:val="24"/>
        </w:rPr>
      </w:pPr>
      <w:r>
        <w:rPr>
          <w:rFonts w:ascii="Times New Roman" w:hAnsi="Times New Roman"/>
          <w:sz w:val="24"/>
          <w:szCs w:val="24"/>
        </w:rPr>
        <w:t xml:space="preserve">Для транспортування живої риби під реалізацію ПрАТ «Чернігіврибгосп» має обладнані спецмашини з різною водотоннажністю та подачею кисню. Доставка живої риби може здійснюватися на будь-які відстані по Україні. </w:t>
      </w:r>
    </w:p>
    <w:p w:rsidR="00E745C9" w:rsidRDefault="00E745C9" w:rsidP="00E745C9">
      <w:pPr>
        <w:jc w:val="both"/>
        <w:rPr>
          <w:rFonts w:ascii="Times New Roman" w:hAnsi="Times New Roman"/>
          <w:sz w:val="24"/>
          <w:szCs w:val="24"/>
        </w:rPr>
      </w:pPr>
      <w:r>
        <w:rPr>
          <w:rFonts w:ascii="Times New Roman" w:hAnsi="Times New Roman"/>
          <w:sz w:val="24"/>
          <w:szCs w:val="24"/>
        </w:rPr>
        <w:t>Основними напрямками подальшого розвитку Товариства є:</w:t>
      </w:r>
    </w:p>
    <w:p w:rsidR="00E745C9" w:rsidRDefault="00E745C9" w:rsidP="00E745C9">
      <w:pPr>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Подальше удосконалення і підтримка в належному стані наявної інфраструктури, ефективне та раціональне використання ресурсів, застосування енергозберігаючих технологій та дотримання вимог щодо охорони навколишнього середовища. </w:t>
      </w:r>
    </w:p>
    <w:p w:rsidR="00E745C9" w:rsidRDefault="00E745C9" w:rsidP="00E745C9">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Укріплення позитивної репутації Товариства як серед замовників так і серед конкурентів.</w:t>
      </w:r>
    </w:p>
    <w:p w:rsidR="00E745C9" w:rsidRDefault="00E745C9" w:rsidP="00E745C9">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Ефективна соціальна політика, підбір та робота з кадрами, які б забезпечили виконання поставлених завдань. </w:t>
      </w:r>
    </w:p>
    <w:p w:rsidR="00E745C9" w:rsidRDefault="00E745C9" w:rsidP="00E745C9">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Нарощування обсягів виробництва та підвищення якості виробляємої продукції, оперативне виконання замовлень та високий рівень обслуговування споживачів та замовників. </w:t>
      </w:r>
    </w:p>
    <w:p w:rsidR="00E745C9" w:rsidRDefault="00E745C9" w:rsidP="00E745C9">
      <w:pPr>
        <w:jc w:val="both"/>
        <w:rPr>
          <w:rFonts w:ascii="Times New Roman" w:hAnsi="Times New Roman"/>
          <w:sz w:val="24"/>
          <w:szCs w:val="24"/>
        </w:rPr>
      </w:pPr>
      <w:r>
        <w:rPr>
          <w:rFonts w:ascii="Times New Roman" w:hAnsi="Times New Roman"/>
          <w:sz w:val="24"/>
          <w:szCs w:val="24"/>
        </w:rPr>
        <w:t xml:space="preserve">Вiрогiднi перспективи подальшого розвитку Товариства в цiлому залежать вiд загальної економічної та політичної ситуації в країні, рівня платоспроможностi як громадян так i пiдприємств, інших зовнішніх чинників, тому на даний час керiвництво не має змоги робити довготривалі прогнози щодо подальшого розвитку Товариства. </w:t>
      </w:r>
    </w:p>
    <w:p w:rsidR="00E745C9" w:rsidRDefault="00E745C9" w:rsidP="00E745C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наступному роцi Товариство планує займатись основними видами дiяльностi для досягнення поставлених перед собою цілей</w:t>
      </w:r>
    </w:p>
    <w:p w:rsidR="00E745C9" w:rsidRDefault="00E745C9" w:rsidP="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ПРИВАТНЕ АКЦIОНЕРНЕ ТОВАРИСТВО "ЧЕРНIГIВРИБГОСП" засноване згiдно з наказом регiонального вiддiлення Фонду державного майна України по Чернiгiвськiй областi №1028 вiд 28 грудня 1998 р. шляхом перетворення Чернiгiвського обласного державного сiльськогосподарсько-рибоводного пiдприємства "Чернiгiврибгосп" у вiдкрите акцiонерне товариство, вiдповiдно до Закону України "Про особливостi приватизацiї майна в агропромисловому комплексi" вiд 10 липня 1996 року №290/96-ВР.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є правонаступником усiх прав та обов'язкiв Чернiгiвського обласного державного сiльськогосподарсько-рибоводного пiдприємства "Чернiгiврибгосп" створеного на пiдставi наказу Мiнiстерства рибного господарства України №60 вiд 18.05.1995 року та в перiод з 18.05.1995 року до 21.10.1997 року, мало назву Чернiгiвське обласне об'єднання сiльськогосподарського рибного господарства "Чернiгiврибгосп".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29.12.1998 р. розпорядженням Чернiгiвської районної державної адмiнiстрацiї №655 здiйснена державна реєстрацiя Вiдкритого акцiонерного товариства "Чернiгiврибгосп" за органiзацiйно правовою формою 231 (вiдкрите акцiонерне товариство) згiдно Класифiкацiї органiзацiйно - правових форм господарювання ДК 002:2004 за iдентифiкацiйним кодом суб'єкта господарювання в ЄДРПОУ 00476820.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зв'язку iз внесенням змiн до Закону України "Про акцiонернi товариства" 04.03.2011р. Вiдкрите акцiонерне товариство "Чернiгiврибгосп" </w:t>
      </w:r>
      <w:r w:rsidR="003A37A2">
        <w:rPr>
          <w:rFonts w:ascii="Times New Roman CYR" w:hAnsi="Times New Roman CYR" w:cs="Times New Roman CYR"/>
          <w:sz w:val="24"/>
          <w:szCs w:val="24"/>
        </w:rPr>
        <w:t xml:space="preserve">змінено найменування Товариства на </w:t>
      </w:r>
      <w:r>
        <w:rPr>
          <w:rFonts w:ascii="Times New Roman CYR" w:hAnsi="Times New Roman CYR" w:cs="Times New Roman CYR"/>
          <w:sz w:val="24"/>
          <w:szCs w:val="24"/>
        </w:rPr>
        <w:t xml:space="preserve">ПРИВАТНЕ АКЦIОНЕРНЕ ТОВАРИСТВО "ЧЕРНIГIВРИБГОСП".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даний час ПРИВАТНЕ АКЦIОНЕРНЕ ТОВАРИСТВО "ЧЕРНIГIВРИБГОСП" дiє на пiдставi Статуту затвердженому загальними зборами акцiонерiв ВАТ "Чернiгiврибгосп" (протокол №1 вiд 04 березня 2011 р.) та зареєстрованому 06 квiтня 2011 р. державним реєстратором Чернiгiвської районної державної адмiнiстрацiї, № запису 10601050007000276.</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Товариства: 14014,Чернiгiвська область,Чернiгiвський район, с. Жавинка, вул. Дачна, буд..7, т.0462 94-10-30, т.0462 93-74-93, cherribhoz@ukr.net.</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важливi подiї розвитку (злиття, приєднання, подiл, перетворення тощо) не вiдбувалися.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зареєстровано в Державному реєстрi суб'єктiв племiнної справи у тваринництвi, має лiцензiю Мiнiстерства аграрної полiтики України на торгiвлю племiнними (генетичними) ресурсами.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 сiльськогосподарський виробник Товариство приймає участь у реалiзацiї державної полiтики у сферi рибного господарства та його робота спланована на замкнутий трьох рiчний цикл вирощування риби вiд моменту заплiднення iкри, з подальшим пiдрощуванням личинки, до кiнцевого результату - отримання товарної риби наважкою вiд 1,0 кг. до 3 кг..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отримувало доходи вiд основних видiв економiчної дiяльностi: - прiсноводне рибництво (аквакультура); - оптова торгiвля iншими продуктами харчування, у тому числi рибою, ракоподiбними i молюсками.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iнвестицiї у власне пiдприємство склали 203 тис.грн. (здiйснено придбання та оновлення, ремонт основних засобiв для виробничих потреб Товариства)</w:t>
      </w:r>
    </w:p>
    <w:p w:rsidR="0077426A" w:rsidRPr="00216E7D" w:rsidRDefault="0077426A" w:rsidP="0077426A">
      <w:pPr>
        <w:spacing w:before="240" w:after="0"/>
        <w:jc w:val="both"/>
        <w:rPr>
          <w:rFonts w:ascii="Times New Roman" w:hAnsi="Times New Roman"/>
          <w:sz w:val="24"/>
          <w:szCs w:val="24"/>
        </w:rPr>
      </w:pPr>
      <w:r w:rsidRPr="00216E7D">
        <w:rPr>
          <w:rFonts w:ascii="Times New Roman" w:hAnsi="Times New Roman"/>
          <w:sz w:val="24"/>
          <w:szCs w:val="24"/>
        </w:rPr>
        <w:t>Фінансово-економічні показники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240"/>
        <w:gridCol w:w="1240"/>
        <w:gridCol w:w="1240"/>
        <w:gridCol w:w="1241"/>
      </w:tblGrid>
      <w:tr w:rsidR="0077426A" w:rsidRPr="003A37A2" w:rsidTr="00E745C9">
        <w:trPr>
          <w:trHeight w:val="365"/>
        </w:trPr>
        <w:tc>
          <w:tcPr>
            <w:tcW w:w="4928" w:type="dxa"/>
            <w:vMerge w:val="restart"/>
            <w:vAlign w:val="center"/>
          </w:tcPr>
          <w:p w:rsidR="0077426A" w:rsidRPr="00483FC3" w:rsidRDefault="0077426A" w:rsidP="00E745C9">
            <w:pPr>
              <w:pStyle w:val="a3"/>
              <w:keepNext/>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Найменування показника</w:t>
            </w:r>
          </w:p>
        </w:tc>
        <w:tc>
          <w:tcPr>
            <w:tcW w:w="1240" w:type="dxa"/>
            <w:vMerge w:val="restart"/>
            <w:vAlign w:val="center"/>
          </w:tcPr>
          <w:p w:rsidR="0077426A" w:rsidRPr="00483FC3" w:rsidRDefault="0077426A" w:rsidP="00E745C9">
            <w:pPr>
              <w:pStyle w:val="a3"/>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2018 рік</w:t>
            </w:r>
            <w:r>
              <w:rPr>
                <w:rFonts w:ascii="Times New Roman" w:hAnsi="Times New Roman"/>
                <w:color w:val="000000"/>
                <w:sz w:val="24"/>
                <w:szCs w:val="24"/>
              </w:rPr>
              <w:t xml:space="preserve"> тис.грн.</w:t>
            </w:r>
          </w:p>
        </w:tc>
        <w:tc>
          <w:tcPr>
            <w:tcW w:w="1240" w:type="dxa"/>
            <w:vMerge w:val="restart"/>
            <w:vAlign w:val="center"/>
          </w:tcPr>
          <w:p w:rsidR="0077426A" w:rsidRPr="00483FC3" w:rsidRDefault="0077426A" w:rsidP="00E745C9">
            <w:pPr>
              <w:pStyle w:val="a3"/>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201</w:t>
            </w:r>
            <w:r>
              <w:rPr>
                <w:rFonts w:ascii="Times New Roman" w:hAnsi="Times New Roman"/>
                <w:color w:val="000000"/>
                <w:sz w:val="24"/>
                <w:szCs w:val="24"/>
              </w:rPr>
              <w:t>9</w:t>
            </w:r>
            <w:r w:rsidRPr="00483FC3">
              <w:rPr>
                <w:rFonts w:ascii="Times New Roman" w:hAnsi="Times New Roman"/>
                <w:color w:val="000000"/>
                <w:sz w:val="24"/>
                <w:szCs w:val="24"/>
              </w:rPr>
              <w:t> рік</w:t>
            </w:r>
            <w:r>
              <w:rPr>
                <w:rFonts w:ascii="Times New Roman" w:hAnsi="Times New Roman"/>
                <w:color w:val="000000"/>
                <w:sz w:val="24"/>
                <w:szCs w:val="24"/>
              </w:rPr>
              <w:t xml:space="preserve">  тис.грн.</w:t>
            </w:r>
          </w:p>
        </w:tc>
        <w:tc>
          <w:tcPr>
            <w:tcW w:w="2481" w:type="dxa"/>
            <w:gridSpan w:val="2"/>
          </w:tcPr>
          <w:p w:rsidR="0077426A" w:rsidRPr="003A37A2" w:rsidRDefault="0077426A" w:rsidP="00E745C9">
            <w:pPr>
              <w:keepNext/>
              <w:jc w:val="center"/>
              <w:rPr>
                <w:rFonts w:ascii="Times New Roman" w:hAnsi="Times New Roman"/>
                <w:color w:val="000000"/>
                <w:sz w:val="24"/>
                <w:szCs w:val="24"/>
              </w:rPr>
            </w:pPr>
            <w:r w:rsidRPr="003A37A2">
              <w:rPr>
                <w:rFonts w:ascii="Times New Roman" w:hAnsi="Times New Roman"/>
                <w:color w:val="000000"/>
                <w:sz w:val="24"/>
                <w:szCs w:val="24"/>
              </w:rPr>
              <w:t>Відхилення (+/-)</w:t>
            </w:r>
          </w:p>
        </w:tc>
      </w:tr>
      <w:tr w:rsidR="0077426A" w:rsidRPr="003A37A2" w:rsidTr="00E745C9">
        <w:trPr>
          <w:trHeight w:val="359"/>
        </w:trPr>
        <w:tc>
          <w:tcPr>
            <w:tcW w:w="4928" w:type="dxa"/>
            <w:vMerge/>
            <w:vAlign w:val="center"/>
          </w:tcPr>
          <w:p w:rsidR="0077426A" w:rsidRPr="00483FC3" w:rsidRDefault="0077426A" w:rsidP="00E745C9">
            <w:pPr>
              <w:pStyle w:val="a3"/>
              <w:tabs>
                <w:tab w:val="left" w:pos="5387"/>
              </w:tabs>
              <w:ind w:firstLine="851"/>
              <w:jc w:val="center"/>
              <w:rPr>
                <w:rFonts w:ascii="Times New Roman" w:hAnsi="Times New Roman"/>
                <w:color w:val="FF0000"/>
                <w:sz w:val="24"/>
                <w:szCs w:val="24"/>
              </w:rPr>
            </w:pPr>
          </w:p>
        </w:tc>
        <w:tc>
          <w:tcPr>
            <w:tcW w:w="1240" w:type="dxa"/>
            <w:vMerge/>
          </w:tcPr>
          <w:p w:rsidR="0077426A" w:rsidRPr="00483FC3" w:rsidRDefault="0077426A" w:rsidP="00E745C9">
            <w:pPr>
              <w:pStyle w:val="a3"/>
              <w:tabs>
                <w:tab w:val="left" w:pos="5387"/>
              </w:tabs>
              <w:jc w:val="center"/>
              <w:rPr>
                <w:rFonts w:ascii="Times New Roman" w:hAnsi="Times New Roman"/>
                <w:color w:val="000000"/>
                <w:sz w:val="24"/>
                <w:szCs w:val="24"/>
              </w:rPr>
            </w:pPr>
          </w:p>
        </w:tc>
        <w:tc>
          <w:tcPr>
            <w:tcW w:w="1240" w:type="dxa"/>
            <w:vMerge/>
            <w:vAlign w:val="center"/>
          </w:tcPr>
          <w:p w:rsidR="0077426A" w:rsidRPr="00483FC3" w:rsidRDefault="0077426A" w:rsidP="00E745C9">
            <w:pPr>
              <w:pStyle w:val="a3"/>
              <w:tabs>
                <w:tab w:val="left" w:pos="5387"/>
              </w:tabs>
              <w:jc w:val="center"/>
              <w:rPr>
                <w:rFonts w:ascii="Times New Roman" w:hAnsi="Times New Roman"/>
                <w:color w:val="000000"/>
                <w:sz w:val="24"/>
                <w:szCs w:val="24"/>
              </w:rPr>
            </w:pPr>
          </w:p>
        </w:tc>
        <w:tc>
          <w:tcPr>
            <w:tcW w:w="1240" w:type="dxa"/>
          </w:tcPr>
          <w:p w:rsidR="0077426A" w:rsidRPr="00483FC3" w:rsidRDefault="0077426A" w:rsidP="00E745C9">
            <w:pPr>
              <w:pStyle w:val="a3"/>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тис.грн.</w:t>
            </w:r>
          </w:p>
        </w:tc>
        <w:tc>
          <w:tcPr>
            <w:tcW w:w="1241" w:type="dxa"/>
          </w:tcPr>
          <w:p w:rsidR="0077426A" w:rsidRPr="00483FC3" w:rsidRDefault="0077426A" w:rsidP="00E745C9">
            <w:pPr>
              <w:pStyle w:val="a3"/>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sidRPr="00483FC3">
              <w:rPr>
                <w:rFonts w:ascii="Times New Roman" w:hAnsi="Times New Roman"/>
                <w:color w:val="000000"/>
                <w:sz w:val="24"/>
                <w:szCs w:val="24"/>
              </w:rPr>
              <w:t>Усього активів</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22572</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27996</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+5424</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24,03</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Pr>
                <w:rFonts w:ascii="Times New Roman" w:hAnsi="Times New Roman"/>
                <w:color w:val="000000"/>
                <w:sz w:val="24"/>
                <w:szCs w:val="24"/>
              </w:rPr>
              <w:t>Необоротні активи</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5293</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5073</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-220</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-4,16</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Pr>
                <w:rFonts w:ascii="Times New Roman" w:hAnsi="Times New Roman"/>
                <w:color w:val="000000"/>
                <w:sz w:val="24"/>
                <w:szCs w:val="24"/>
              </w:rPr>
              <w:t>Оборотні активи</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17279</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22923</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+5644</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32,66</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sidRPr="00483FC3">
              <w:rPr>
                <w:rFonts w:ascii="Times New Roman" w:hAnsi="Times New Roman"/>
                <w:color w:val="000000"/>
                <w:sz w:val="24"/>
                <w:szCs w:val="24"/>
              </w:rPr>
              <w:t>Власний капітал</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2421</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2383</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-38,00</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-1,57</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sidRPr="00483FC3">
              <w:rPr>
                <w:rFonts w:ascii="Times New Roman" w:hAnsi="Times New Roman"/>
                <w:color w:val="000000"/>
                <w:sz w:val="24"/>
                <w:szCs w:val="24"/>
              </w:rPr>
              <w:t>Зареєстрований (пайовий/статутний) капітал</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889</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889</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х</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х</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sidRPr="00483FC3">
              <w:rPr>
                <w:rFonts w:ascii="Times New Roman" w:hAnsi="Times New Roman"/>
                <w:color w:val="000000"/>
                <w:sz w:val="24"/>
                <w:szCs w:val="24"/>
              </w:rPr>
              <w:t>Довгострокові зобов’язання і забезпечення</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4722</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7565</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+2843</w:t>
            </w:r>
          </w:p>
        </w:tc>
        <w:tc>
          <w:tcPr>
            <w:tcW w:w="1241" w:type="dxa"/>
            <w:vAlign w:val="bottom"/>
          </w:tcPr>
          <w:p w:rsidR="0077426A" w:rsidRPr="003A37A2" w:rsidRDefault="0077426A" w:rsidP="00E745C9">
            <w:pPr>
              <w:jc w:val="right"/>
              <w:rPr>
                <w:rFonts w:cs="Calibri"/>
                <w:color w:val="000000"/>
              </w:rPr>
            </w:pPr>
            <w:r w:rsidRPr="003A37A2">
              <w:rPr>
                <w:rFonts w:cs="Calibri"/>
                <w:color w:val="000000"/>
              </w:rPr>
              <w:t>60,21</w:t>
            </w:r>
          </w:p>
        </w:tc>
      </w:tr>
      <w:tr w:rsidR="0077426A" w:rsidRPr="003A37A2" w:rsidTr="00E745C9">
        <w:trPr>
          <w:trHeight w:val="20"/>
        </w:trPr>
        <w:tc>
          <w:tcPr>
            <w:tcW w:w="4928" w:type="dxa"/>
            <w:vAlign w:val="center"/>
          </w:tcPr>
          <w:p w:rsidR="0077426A" w:rsidRPr="00483FC3" w:rsidRDefault="0077426A" w:rsidP="00E745C9">
            <w:pPr>
              <w:pStyle w:val="a3"/>
              <w:tabs>
                <w:tab w:val="left" w:pos="5387"/>
              </w:tabs>
              <w:rPr>
                <w:rFonts w:ascii="Times New Roman" w:hAnsi="Times New Roman"/>
                <w:color w:val="000000"/>
                <w:sz w:val="24"/>
                <w:szCs w:val="24"/>
              </w:rPr>
            </w:pPr>
            <w:r w:rsidRPr="00483FC3">
              <w:rPr>
                <w:rFonts w:ascii="Times New Roman" w:hAnsi="Times New Roman"/>
                <w:color w:val="000000"/>
                <w:sz w:val="24"/>
                <w:szCs w:val="24"/>
              </w:rPr>
              <w:t>Поточні зобов’язання і забезпечення</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15429</w:t>
            </w:r>
          </w:p>
        </w:tc>
        <w:tc>
          <w:tcPr>
            <w:tcW w:w="1240" w:type="dxa"/>
            <w:vAlign w:val="center"/>
          </w:tcPr>
          <w:p w:rsidR="0077426A" w:rsidRPr="003A37A2" w:rsidRDefault="0077426A" w:rsidP="00E745C9">
            <w:pPr>
              <w:jc w:val="right"/>
              <w:rPr>
                <w:rFonts w:ascii="Times New Roman" w:hAnsi="Times New Roman"/>
                <w:sz w:val="24"/>
                <w:szCs w:val="24"/>
              </w:rPr>
            </w:pPr>
            <w:r w:rsidRPr="003A37A2">
              <w:rPr>
                <w:rFonts w:ascii="Times New Roman" w:hAnsi="Times New Roman"/>
                <w:sz w:val="24"/>
                <w:szCs w:val="24"/>
              </w:rPr>
              <w:t>18048</w:t>
            </w:r>
          </w:p>
        </w:tc>
        <w:tc>
          <w:tcPr>
            <w:tcW w:w="1240" w:type="dxa"/>
            <w:vAlign w:val="bottom"/>
          </w:tcPr>
          <w:p w:rsidR="0077426A" w:rsidRPr="003A37A2" w:rsidRDefault="0077426A" w:rsidP="00E745C9">
            <w:pPr>
              <w:jc w:val="right"/>
              <w:rPr>
                <w:rFonts w:cs="Calibri"/>
                <w:color w:val="000000"/>
              </w:rPr>
            </w:pPr>
            <w:r w:rsidRPr="003A37A2">
              <w:rPr>
                <w:rFonts w:cs="Calibri"/>
                <w:color w:val="000000"/>
              </w:rPr>
              <w:t>+2619</w:t>
            </w:r>
          </w:p>
        </w:tc>
        <w:tc>
          <w:tcPr>
            <w:tcW w:w="1241" w:type="dxa"/>
            <w:vAlign w:val="bottom"/>
          </w:tcPr>
          <w:p w:rsidR="0077426A" w:rsidRPr="003A37A2" w:rsidRDefault="0077426A" w:rsidP="00E745C9">
            <w:pPr>
              <w:jc w:val="right"/>
              <w:rPr>
                <w:rFonts w:cs="Calibri"/>
                <w:color w:val="FF0000"/>
              </w:rPr>
            </w:pPr>
            <w:r w:rsidRPr="003A37A2">
              <w:rPr>
                <w:rFonts w:cs="Calibri"/>
                <w:color w:val="FF0000"/>
              </w:rPr>
              <w:t>16,97</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фiнансово-господарської дiяльностi за 2019 рiк Товариством отримано збиток в розмiрi 38 тис.грн. (за 2018 рiк збиток склав 64 тис.грн). Протягом звiтного перiоду активи Товариства збiльшилися на 5424 тис.грн.(в основному за рахунок збiльшення виробничих запасiв та незавершеного виробництва). Вартiсть необоротних активiв зменшилася за рахунок зносу основних засобiв. Станом на 31.12.2019 умова перевищення вартостi чистих активiв над </w:t>
      </w:r>
      <w:r>
        <w:rPr>
          <w:rFonts w:ascii="Times New Roman CYR" w:hAnsi="Times New Roman CYR" w:cs="Times New Roman CYR"/>
          <w:sz w:val="24"/>
          <w:szCs w:val="24"/>
        </w:rPr>
        <w:lastRenderedPageBreak/>
        <w:t xml:space="preserve">розмiром статутного капiталу Товариством дотримується. Внаслiдок того, що позиковi кошти Товариства розподiленi мiж довгостроковими та короткостроковими джерелами, поточна платоспроможнiсть Товариства </w:t>
      </w:r>
      <w:r w:rsidR="003A37A2">
        <w:rPr>
          <w:rFonts w:ascii="Times New Roman CYR" w:hAnsi="Times New Roman CYR" w:cs="Times New Roman CYR"/>
          <w:sz w:val="24"/>
          <w:szCs w:val="24"/>
        </w:rPr>
        <w:t>стабільна</w:t>
      </w:r>
      <w:r>
        <w:rPr>
          <w:rFonts w:ascii="Times New Roman CYR" w:hAnsi="Times New Roman CYR" w:cs="Times New Roman CYR"/>
          <w:sz w:val="24"/>
          <w:szCs w:val="24"/>
        </w:rPr>
        <w:t xml:space="preserve">.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w:t>
      </w:r>
      <w:r w:rsidR="003A37A2">
        <w:rPr>
          <w:rFonts w:ascii="Times New Roman CYR" w:hAnsi="Times New Roman CYR" w:cs="Times New Roman CYR"/>
          <w:sz w:val="24"/>
          <w:szCs w:val="24"/>
        </w:rPr>
        <w:t>г</w:t>
      </w:r>
      <w:r>
        <w:rPr>
          <w:rFonts w:ascii="Times New Roman CYR" w:hAnsi="Times New Roman CYR" w:cs="Times New Roman CYR"/>
          <w:sz w:val="24"/>
          <w:szCs w:val="24"/>
        </w:rPr>
        <w:t xml:space="preserve">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поточної лiквiдностi (вiдображають спiввiдношення оборотних активiв до суми поточних зобов'язань) на кiнець 2019 року знаходяться на межi мiнiмально допустимого рiвня i становить 1,27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w:t>
      </w:r>
      <w:r>
        <w:rPr>
          <w:rFonts w:ascii="Times New Roman CYR" w:hAnsi="Times New Roman CYR" w:cs="Times New Roman CYR"/>
          <w:sz w:val="24"/>
          <w:szCs w:val="24"/>
        </w:rPr>
        <w:lastRenderedPageBreak/>
        <w:t>заборгованiсть, що включає незабезпечену торгiвельну i iншу дебiторську заборгованiсть.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своїй дiяльностi не керується власним кодексом корпоративного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вимог чинного законодавства України, Товариство не зобов'язане мати власний кодекс корпоративного управлiння. Статтею 33 Закону України "Про акцiонернi товариства",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ПРАТ "ЧЕРНIГIВРИБГОСП" кодекс корпоративного управлiння не затверджувався. У зв'язку з цим, посилання на власний кодекс корпоративного управлiння, яким керується Товариство, не наводиться.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користується кодексом корпоративного управлiння фондової бiржi, об'єднання юридичних осiб або iншим кодексом корпоративного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приймалося рiшення про добровiльне застосування перелiчених кодексiв. У зв'язку з цим, посилання на зазначенi в цьому пунктi кодекси не наводяться.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Принципи корпоративного управлiння, що застосовуються Товариством в своїй дiяльностi, визначенi чинним законодавством України та Статутом. Будь-яка iнша практика корпоративного управлiння не застосовується.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E745C9" w:rsidRPr="003A37A2">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позачергові</w:t>
            </w:r>
          </w:p>
        </w:tc>
      </w:tr>
      <w:tr w:rsidR="00E745C9" w:rsidRPr="003A37A2">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r>
      <w:tr w:rsidR="00E745C9" w:rsidRPr="003A37A2">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w:t>
            </w:r>
          </w:p>
        </w:tc>
      </w:tr>
      <w:tr w:rsidR="00E745C9" w:rsidRPr="003A37A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Перелiк питань порядку денного: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w:t>
            </w:r>
            <w:r w:rsidRPr="003A37A2">
              <w:rPr>
                <w:rFonts w:ascii="Times New Roman CYR" w:hAnsi="Times New Roman CYR" w:cs="Times New Roman CYR"/>
              </w:rPr>
              <w:tab/>
              <w:t>Обрання лiчильної комiсiї та затвердження регламенту зборiв.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2.</w:t>
            </w:r>
            <w:r w:rsidRPr="003A37A2">
              <w:rPr>
                <w:rFonts w:ascii="Times New Roman CYR" w:hAnsi="Times New Roman CYR" w:cs="Times New Roman CYR"/>
              </w:rPr>
              <w:tab/>
              <w:t>Затвердження порядку та способу засвiдчення бюлетенiв для голосування.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3.</w:t>
            </w:r>
            <w:r w:rsidRPr="003A37A2">
              <w:rPr>
                <w:rFonts w:ascii="Times New Roman CYR" w:hAnsi="Times New Roman CYR" w:cs="Times New Roman CYR"/>
              </w:rPr>
              <w:tab/>
              <w:t>Обрання голови та секретаря зборiв.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4.</w:t>
            </w:r>
            <w:r w:rsidRPr="003A37A2">
              <w:rPr>
                <w:rFonts w:ascii="Times New Roman CYR" w:hAnsi="Times New Roman CYR" w:cs="Times New Roman CYR"/>
              </w:rPr>
              <w:tab/>
              <w:t>Визначення основних напрямкiв дiяльностi у 2019 роцi</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5.</w:t>
            </w:r>
            <w:r w:rsidRPr="003A37A2">
              <w:rPr>
                <w:rFonts w:ascii="Times New Roman CYR" w:hAnsi="Times New Roman CYR" w:cs="Times New Roman CYR"/>
              </w:rPr>
              <w:tab/>
              <w:t>Розгляд звiту Наглядової ради за 2018 рiк та затвердження заходiв за результатами його розгляду. Прийнятя рiшення за наслiдками розгляду звiту наглядової ради.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6.</w:t>
            </w:r>
            <w:r w:rsidRPr="003A37A2">
              <w:rPr>
                <w:rFonts w:ascii="Times New Roman CYR" w:hAnsi="Times New Roman CYR" w:cs="Times New Roman CYR"/>
              </w:rPr>
              <w:tab/>
              <w:t>Розгляд звiту Ревiзора за 2018 рiк та затвердження заходiв за результатами його розгляду. Прийнятя рiшення за наслiдками розгляду звiту Ревiзора.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7.</w:t>
            </w:r>
            <w:r w:rsidRPr="003A37A2">
              <w:rPr>
                <w:rFonts w:ascii="Times New Roman CYR" w:hAnsi="Times New Roman CYR" w:cs="Times New Roman CYR"/>
              </w:rPr>
              <w:tab/>
              <w:t>Прийняття рiшення за наслiдками розгляду звiту Правлiння.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8.</w:t>
            </w:r>
            <w:r w:rsidRPr="003A37A2">
              <w:rPr>
                <w:rFonts w:ascii="Times New Roman CYR" w:hAnsi="Times New Roman CYR" w:cs="Times New Roman CYR"/>
              </w:rPr>
              <w:tab/>
              <w:t>Затвердження рiчного звiту товариства за 2018 рiк.</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9.</w:t>
            </w:r>
            <w:r w:rsidRPr="003A37A2">
              <w:rPr>
                <w:rFonts w:ascii="Times New Roman CYR" w:hAnsi="Times New Roman CYR" w:cs="Times New Roman CYR"/>
              </w:rPr>
              <w:tab/>
              <w:t>Розподiл прибутку (покриття збиткiв) 2018 року.</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10.</w:t>
            </w:r>
            <w:r w:rsidRPr="003A37A2">
              <w:rPr>
                <w:rFonts w:ascii="Times New Roman CYR" w:hAnsi="Times New Roman CYR" w:cs="Times New Roman CYR"/>
              </w:rPr>
              <w:tab/>
              <w:t>Попереднє надання згоди на вчинення значних правочинiв.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11.</w:t>
            </w:r>
            <w:r w:rsidRPr="003A37A2">
              <w:rPr>
                <w:rFonts w:ascii="Times New Roman CYR" w:hAnsi="Times New Roman CYR" w:cs="Times New Roman CYR"/>
              </w:rPr>
              <w:tab/>
              <w:t>Надання згоди на вчинення значного правочину щодо укладання договору оренди гiдротехнiчних споруд</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12.</w:t>
            </w:r>
            <w:r w:rsidRPr="003A37A2">
              <w:rPr>
                <w:rFonts w:ascii="Times New Roman CYR" w:hAnsi="Times New Roman CYR" w:cs="Times New Roman CYR"/>
              </w:rPr>
              <w:tab/>
              <w:t>Внесення змiн та доповнень до статуту. Прийняття Статуту в новiй редакцiї.</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13.</w:t>
            </w:r>
            <w:r w:rsidRPr="003A37A2">
              <w:rPr>
                <w:rFonts w:ascii="Times New Roman CYR" w:hAnsi="Times New Roman CYR" w:cs="Times New Roman CYR"/>
              </w:rPr>
              <w:tab/>
              <w:t>Припинення повноважень Ревiзора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Збори скликанi за iнiцiативою наглядової ради Товариства. Осiб, що подавали пропозицiї до перелiку питань порядку денного не було. Змiн та доповнень до порядку денного не вiдбувалося.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Результати розгляду питань порядку денного: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по питанням №№1-13 порядку денного були прийняттi вiдповiднi рiшення (згiдно проектiв рiшень), а саме: по питаннях порядку денного №№ 1-13 голосували рiшення "ЗА" одноголосно.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Рiшення прийнятi вiдповiдно перелiку питань порядку денного:</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 Обрано лiчильну комiсiю у складi однiєї особи, якiй доручено пiдрахунок голосiв акцiонерiв та їх представникiв при голосуваннi з питань порядку денного чергових загальних зборiв акцiонерiв; порядок голосування на чергових загальних зборах акцiонерiв встановлено: бюлетенями для голосування, за принципом одна голосуюча акцiя - один голос.</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2.  Бюлетень для голосування на загальних зборах акцiонерiв засвiдчується таким чином:</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w:t>
            </w:r>
            <w:r w:rsidRPr="003A37A2">
              <w:rPr>
                <w:rFonts w:ascii="Times New Roman CYR" w:hAnsi="Times New Roman CYR" w:cs="Times New Roman CYR"/>
              </w:rPr>
              <w:tab/>
              <w:t xml:space="preserve"> якщо бюлетень для голосування складається з кiлькох аркушiв, сторiнки бюлетеня нумеруються;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w:t>
            </w:r>
            <w:r w:rsidRPr="003A37A2">
              <w:rPr>
                <w:rFonts w:ascii="Times New Roman CYR" w:hAnsi="Times New Roman CYR" w:cs="Times New Roman CYR"/>
              </w:rPr>
              <w:tab/>
              <w:t>кожен аркуш бюлетеня пiдписується акцiонером/представником акцiонера</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w:t>
            </w:r>
            <w:r w:rsidRPr="003A37A2">
              <w:rPr>
                <w:rFonts w:ascii="Times New Roman CYR" w:hAnsi="Times New Roman CYR" w:cs="Times New Roman CYR"/>
              </w:rPr>
              <w:tab/>
              <w:t>кожен бюлетень для голосування на загальних зборах акцiонерiв  засвiдчується Головою реєстрацiйної комiсiї на кожнiй сторiнцi шляхом пiдписання в нижнiй частинi аркуша у вiдведеному формою бюлетеня мiсцi, пiд час реєстрацiї акцiонерiв для участi у загальних зборах.</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3. Обрано головою загальних зборiв акцiонерiв - Слабошевського Бориса Борисовича, секретарем загальних зборiв акцiонерiв - Помазну Свiтлану Iванiвну.</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4.  Затверджено звiт правлiння про результати дiяльностi ПрАТ "Чернiгiврибгосп" за 2017 рiк, робота правлiння  визнана адовiльною без зауважень та додаткових заходiв.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5. Основнi напрями дiяльностi ПрАТ "Чернiгiврибгосп" в 2019 роцi не змiнювати, зберегти профiль дiяльностi Товариства та основнi види дiяльностi (прiсноводне рибництво (аквакультура), прiсноводне рибальство) Доповнити основнi види дiяльностi - перероблення та консервування риби, ракоподiбних i молюскiв за КВЕД 10.20 (яке включає засолювання риби, приготування рибного фiле, </w:t>
            </w:r>
            <w:r w:rsidRPr="003A37A2">
              <w:rPr>
                <w:rFonts w:ascii="Times New Roman CYR" w:hAnsi="Times New Roman CYR" w:cs="Times New Roman CYR"/>
              </w:rPr>
              <w:lastRenderedPageBreak/>
              <w:t>виготовлення рибних пресервiв, консервування риби, в'ялення, сушiння та копчення).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6. Визнати роботу Наглядової ради в звiтному роцi задовiльною та затвердити звiт наглядової ради за 2018 рiк без зауважень та додаткових заходiв.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7. Затвердити звiт ревiзора за 2018 рiк, визнати роботу Ревiзора задовiльною без зауважень i додаткових заходiв.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8. Затвердити рiчний звiт товариства за 2018 рiк.</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9. Затвердити запропонований розподiл прибутку (покриття збиткiв) ПрАТ "Чернiгiврибгосп" за 2018 р.: В зв'язку з вiдсутнiстю прибутку покривати збитки за рахунок прибутку майбутнiх перiодiв, дивiденди не нараховувати та не виплачувати.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10. Затвердити рiшення про попереднє надання згоди на вчинення значних правочинiв, вартiсть майна або послуг, що є предметом такого правочину, перевищує 25 вiдсоткiв вартостi активiв Товариства за даними останньої рiчної фiнансової звiтностi Товариства та якi можуть вчинятися вiд iменi Товариства Головою Наглядової ради, в рамках страхової, iнвестицiйної та фiнансової дiяльностi Товариства, предметом яких є одержання кредитiв та/або позик на суму, що перевищує 25% вартостi активiв товариства (в банкiвських установах на суму до 20 (двадцяти) мiльйонiв гривень), надання Товариством в заставу та/або iпотеку власного майна для забезпечення кредитних та/або позикових операцiй Товариства, надання Товариством порук, страхування майна Товариства, вiдчуження майна Товариства, купiвлi-продажу рухомого i нерухомого майна, поставки товару, комiсiї протягом одного року (до наступних загальних зборiв акцiонерiв 2020 року) з дати прийняття рiшення такого рiшення з граничною вартiстю кожного з таких правочинiв 20 (двадцять) мiльйонiв гривень. Надання права Наглядовiй Радi (за необхiдностi) визначати конкретнi iстотнi умови цих правочинiв. Надати право Головi Наглядової Ради пiдписувати вiдповiднi документи.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11. Надати згоду на вчинення значного правочину, вартiсть якого становить бiльше 25% вартостi активiв Товариства за даними останньої рiчної фiнансової звiтностi Товариства. Предмет правочину: укладання договору оренди гiдротехнiчних споруд з Регiональним вiддiленням Фонду Державного майна України (27 споруд по Мньовському рибцеху та 13 споруд по Чернiгiвському риборозплiднику), якi не увiйшли до статутного капiталу акцiонерного товариства в перiод  його приватизацiї. Ринкова вартiсть послуг за даним правочином складає 6 (шiсть) мiльйонiв гривень</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12. Затвердити змiни до Статуту Товариства, виклавши його у новiй редакцiї.</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Доручити головуючому Слабошевському Борису Борисовичу та секретарю загальних зборiв акцiонерiв Помазнiй Свiтланi Iванiвнi пiдписати цей Статут Товариства у новiй редакцiї.</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Уповноважити т.в.о. Голови правлiння Помазну С.I. подати документи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 з правом передоручення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13. Припинити повноваження Ревiзора. На дану посаду нiкого не обирати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Позачерговi збори не скликалися та не iнiцiювалися. У звiтному роцi загальнi збори акцiонерiв у формi заочного голосування не проводилися.</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Реєстрацiю акцiонерiв для участi в загальних зборах акцiонерiв здiйснювала реєстрацiйна комiсiя, призначена Наглядовою радою, Голову Реєстрацiйної комiсiї обрано простою бiльшiстю голосiв на першому засiданнi перед загальними зборами.</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реєстрацію акціонерів для участі в загальних зборах акціонерів </w:t>
      </w:r>
      <w:r>
        <w:rPr>
          <w:rFonts w:ascii="Times New Roman CYR" w:hAnsi="Times New Roman CYR" w:cs="Times New Roman CYR"/>
          <w:b/>
          <w:bCs/>
          <w:sz w:val="24"/>
          <w:szCs w:val="24"/>
        </w:rPr>
        <w:lastRenderedPageBreak/>
        <w:t>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д/в</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Акціонери, які володіють у сукупності більше ніж 10 відсотками акцій</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Д/в</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 звiтному перiодi позачерговi збори не скликалися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д/в</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В звiтному перiодi позачерговi збори не скликалися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E745C9" w:rsidRPr="003A37A2">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У разі скликання, але непроведення річних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Черговi збори вiдбулися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E745C9" w:rsidRPr="003A37A2">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 звiтному перiодi позачерговi збори не скликалися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500"/>
        <w:gridCol w:w="2500"/>
      </w:tblGrid>
      <w:tr w:rsidR="00E745C9" w:rsidRPr="003A37A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Персональний склад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Незалежний член наглядової ради</w:t>
            </w:r>
          </w:p>
        </w:tc>
        <w:tc>
          <w:tcPr>
            <w:tcW w:w="2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b/>
                <w:bCs/>
                <w:sz w:val="24"/>
                <w:szCs w:val="24"/>
              </w:rPr>
              <w:t>Залежний член наглядової ради</w:t>
            </w:r>
          </w:p>
        </w:tc>
      </w:tr>
      <w:tr w:rsidR="00E745C9" w:rsidRPr="003A37A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Слабошевський Борис Борисович</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xml:space="preserve">До повноважень посадової особи як голови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Скликає та органiзовує засiдання Наглядової ради для забезпечення роботи Товариства, звiтує перед акцiонерами щодо роботи Наглядової ради протягом перiоду. Повноваження та обов'язки визначенi Статутом, Положенням про Наглядову раду. Обов'язками голови Ради є координацiя дiяльностi для належного виконання Радою своїх функцiй. </w:t>
            </w:r>
          </w:p>
        </w:tc>
      </w:tr>
      <w:tr w:rsidR="00E745C9" w:rsidRPr="003A37A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Слабошевська Ганна Володимирiвна</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xml:space="preserve">До повноважень посадової особи як члена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Обов'язками члена ради є брати участь у засiданнях Наглядової ради для забезпечення прийняття радою рiшень, що стосуються дiяльностi Товариства.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 xml:space="preserve">Чи проведені засідання наглядової ради, загальний опис прийнятих на них рішень; процедури, що застосовуються при </w:t>
            </w:r>
            <w:r w:rsidRPr="003A37A2">
              <w:rPr>
                <w:rFonts w:ascii="Times New Roman CYR" w:hAnsi="Times New Roman CYR" w:cs="Times New Roman CYR"/>
                <w:b/>
                <w:bCs/>
                <w:sz w:val="24"/>
                <w:szCs w:val="24"/>
              </w:rPr>
              <w:lastRenderedPageBreak/>
              <w:t>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Iнформацiя про засiдання наглядової ради.</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 2019 рiк наглядовою радою товариства проводилися засiдання Наглядової ради по мiрi необхiдностi. На засiданнях розглядались наступнi питання: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аудитора (15.01.2019)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"пiдготовка до проведення  загальних зборiв акцiонерiв,</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"затвердження проекту порядку денного та порядку денного загальних зборiв акцiонерiв та проектiв рiшень щодо нього (14.02.2019)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порядку денного та порядку денного загальних зборiв акцiонерiв та проектiв рiшень щодо нього (01.04.2019)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форми i тексту бюлетеня для голосування (01.04.2019)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"призначення реєстрацiйної комiсiї для проведення реєстрацiї на загальних зборах акцiонерiв (01.04.2019)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"призначення тимчасової лiчильної комiсiї для голосування по першому питанню порядку денного загальних зборiв акцiонерiв (01.04.2019)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"Розгляд звiту правлiння за 2018 рiк. Затвердження рiчної iнформацiї за 2018 рiк (08.04.2019)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голови та членiв Правлiння Приватного акцiонерного товариства "Чернiгiврибгосп", затвердження умов договорiв, якi укладатимуться з членами Правлiння Приватного акцiонерного товариства "Чернiгiврибгосп" (16.07.2019)</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Рiшення наглядової ради приймається простою бiльшiстю голосiв членiв наглядової ради, якi беруть участь у засiданнi. Згiдно п. 13.25 Статуту на засiданнi наглядової ради кожний член наглядової ради має один голос. У разi розподiлу голосiв порiвну голос голови є вирiшальним</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Наглядова рада виконує поставленi цiлi. Засiдання проводяться своєчасно по мiрi необхiдностi. Члени Наглядової ради, в тому числi голова Наглядової ради, працюють ефективно, прийнятi ними рiшення позитивно впливають на фiнансово-господарську дiяльнiсть Товариства.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000"/>
        <w:gridCol w:w="3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Персональний склад комітетів</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Комiтети  не створювалися</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Комiтети  не створювалися</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Комiтети  не створювалися</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д/в</w:t>
            </w:r>
          </w:p>
        </w:tc>
        <w:tc>
          <w:tcPr>
            <w:tcW w:w="3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Комiтети  не створювалися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xml:space="preserve">У складi наглядової ради додаткових комiтетiв не створено. </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 xml:space="preserve">У разі проведення оцінки роботи комітетів зазначається інформація щодо їх компетентності </w:t>
            </w:r>
            <w:r w:rsidRPr="003A37A2">
              <w:rPr>
                <w:rFonts w:ascii="Times New Roman CYR" w:hAnsi="Times New Roman CYR" w:cs="Times New Roman CYR"/>
                <w:b/>
                <w:bCs/>
                <w:sz w:val="24"/>
                <w:szCs w:val="24"/>
              </w:rPr>
              <w:lastRenderedPageBreak/>
              <w:t>та ефективності</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У складi наглядової ради додаткових комiтетiв не створено. Оцiнка роботи не проводилася.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Наглядова рада виконує поставленi цiлi. Засiдання проводяться своєчасно по мiрi необхiдностi. Члени Наглядової ради, в тому числi голова Наглядової ради, працюють ефективно, прийнятi ними рiшення позитивно впливають на фiнансово-господарську дiяльнiсть Товариства.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Спецiальнi вимоги до членiв наглядової ради вiдсутнi</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Усiх членiв Наглядової ради було переобрано на новий термiн в 2018 роцi. В звiтному перiодi виборiв не було</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Винагорода є фiксованою сумою згiдно контракту для Голови Наглядової ради</w:t>
            </w:r>
            <w:r w:rsidR="003A37A2" w:rsidRPr="003A37A2">
              <w:rPr>
                <w:rFonts w:ascii="Times New Roman CYR" w:hAnsi="Times New Roman CYR" w:cs="Times New Roman CYR"/>
                <w:sz w:val="24"/>
                <w:szCs w:val="24"/>
              </w:rPr>
              <w:t xml:space="preserve">, </w:t>
            </w:r>
            <w:bookmarkStart w:id="0" w:name="_GoBack"/>
            <w:r w:rsidR="003A37A2" w:rsidRPr="003A37A2">
              <w:rPr>
                <w:rFonts w:ascii="Times New Roman CYR" w:hAnsi="Times New Roman CYR" w:cs="Times New Roman CYR"/>
                <w:sz w:val="24"/>
                <w:szCs w:val="24"/>
              </w:rPr>
              <w:t>член Наглядової ради не отримує винагороду</w:t>
            </w:r>
            <w:bookmarkEnd w:id="0"/>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lastRenderedPageBreak/>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b/>
                <w:bCs/>
                <w:sz w:val="24"/>
                <w:szCs w:val="24"/>
              </w:rPr>
              <w:t>Функціональні обов'язки члена виконавчого органу</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Помазна Свiтлана Iванiвна - Голова правлiння</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Голова Правлiння скликає засiдання Правлiння по мiрi необхiдностi, затверджує їх порядок денний, головує на них та приймає рiшення за результатами такого засiдання. Голова Правлiння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керiвникiв структурних пiдроздiлiв. Голвоа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Бабенко Вiктор Iванович - Член правлiння</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Повноваження члена Правлiння визначенi посадовою iнструкцiєю. До компетенцiї Правлiння належать вирiшення всiх питань дiяльностi Товариства, крiм тих, що згiдно з законодавством, статутом або рiшенням загальних зборiв акцiонерiв вiднесенi до виключної компетенцiї загальних зборiв акцiонерiв та Наглядової ради. Правлiння пiдзвiтне загальним зборам акцiонерiв i Наглядовiй радi, органiзовує виконання їх рiшень. Член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Семенець В'ячеслав Михайлович - Член правлiння</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Повноваження члена Правлiння визначенi посадовою iнструкцiєю. До компетенцiї Правлiння належать вирiшення всiх питань дiяльностi Товариства, крiм тих, що згiдно з законодавством, статутом або рiшенням загальних зборiв акцiонерiв вiднесенi до виключної компетенцiї загальних зборiв акцiонерiв та Наглядової ради. Правлiння пiдзвiтне загальним зборам акцiонерiв i Наглядовiй радi, органiзовує виконання їх рiшень. Член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 xml:space="preserve">Чи проведені засідання виконавчого органу: загальний опис прийнятих на них рішень; інформація про результати роботи виконавчого органу; </w:t>
            </w:r>
            <w:r w:rsidRPr="003A37A2">
              <w:rPr>
                <w:rFonts w:ascii="Times New Roman CYR" w:hAnsi="Times New Roman CYR" w:cs="Times New Roman CYR"/>
                <w:b/>
                <w:bCs/>
                <w:sz w:val="24"/>
                <w:szCs w:val="24"/>
              </w:rPr>
              <w:lastRenderedPageBreak/>
              <w:t>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Правлiння проводить засiдання регулярно по мiрi необхiдностi та вирiшує поточнi питання дiяльностi Товариства оперативно</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Виконавчий орган працює ефективно. Звiт правлiння розглядається Наглядовою радою та затверджується загальними зборами акцiонерiв</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Окремий пiдроздiл, який би здiйснював внутрiшнiй контроль та управлiння ризиками на пiдприємствi вiдсутнiй. Спецiального документу (положення), яким би описувалися характеристики систем внутрiшнього контролю та управлiння ризиками не створено та не затверджено, проте в господарськiй дiяльностi та корпоративному управлiннi Товариство керується нормами чинного законодавства, Статутом, затвердженим загальними зборами акцiонерiв (протокол №1 вiд 04.03.2011 року).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є важливою складовою системи управлiння пiдприємством.</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здiйсненнi внутрiшнього контролю використовуються рiзнi методи, вони включають в себе такi елементи, як: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авторизацiя та пiдтвердження (пiдписання, санкцiонування, затвердження);</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розподiл обов'язкiв та повноважень, ротацiя персоналу (щодо прийняття рiшень, здiйснення господарської операцiї та контроль за нею);</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контроль за доступом до ресурсiв та облiкових записiв, закрiплення вiдповiдальностi за збереження i використання ресурсiв (договори про матерiальну вiдповiдальнiсть, довiреностi)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планова та позапланова iнвентаризацiя, усне опитування персоналу, звiрки, пiдтвердження i простежування);</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iншi правила та процедури.</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заходи контролю  становлять  єдину  систему  i  використовуються  в  цiлях управлiння пiдприємством.</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внутрiшнього контролю в Товариствi виконують органи управлiння (суб'єкти внутрiшнього контролю):</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загальнi збори акцiонерiв;</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наглядова рада;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правлiння;</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Ревiзор (на дату складання звiту посада вакантна)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Створення служби внутрiшнього аудиту не передбачено внутрiшнiми документами Товариства.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суб'єктiв внутрiшнього контролю визначенi Статутом та Положеннями.</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 за веденням бухгалтерського облiку та складанням фiнансової звiтностi Товариства здiйснював Ревiзор до квiтня 2019 року, на даний час посада вакантна. Нагляд здiйснює Голова правлiння, по мiрi необхiдностi може проводитися аудиторська перевiрка фiнансової звiтностi незалежним аудитором. Фiнансова звiтнiсть Товариства складається на пiдставi фактичних облiкових даних бухгалтерського облiку, у вiдповiдностi з вимогами Закону України "Про бухгалтерський облiк та фiнансову звiтнiсть в Українi" та дiючими в Українi Положеннями </w:t>
      </w:r>
      <w:r>
        <w:rPr>
          <w:rFonts w:ascii="Times New Roman CYR" w:hAnsi="Times New Roman CYR" w:cs="Times New Roman CYR"/>
          <w:sz w:val="24"/>
          <w:szCs w:val="24"/>
        </w:rPr>
        <w:lastRenderedPageBreak/>
        <w:t>(Стандартами) бухгалтерського облiку.</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метою виконання своїх функцiй в системi внутрiшнього контролю Товариства суб'єкти внутрiшнього контролю надiленi такими повноваженнями:</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Загальнi збори: Визначення основних напрямiв дiяльностi (стратегiї), Затвердження рiчного фiнансового звiту або балансу, або бюджету, Обрання та припинення повноважень членiв наглядової ради, Обрання та припинення повноважень Ревiзора, Визначення розмiру винагороди для голови та членiв наглядової ради, Прийняття рiшення про додатковий випуск акцiй, Прийняття рiшення про викуп, реалiзацiю та розмiщення власних акцiй</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Наглядова рада: Затвердження планiв дiяльностi (бiзнес-планiв), Обрання та припинення повноважень голови наглядової ради (з обраних зборами членiв Наглядової ради) обрання та припинення повноважень голови та членiв правлiння, Визначення розмiру винагороди виконавчого органу, Затвердження зовнiшнього аудитора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Виконавчий орган Затвердження планiв дiяльностi (бiзнес-планiв).</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управлiння ризиками в Товариствi виконує управлiнський персонал.  </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нестабiльнiсть та суперечливiсть законодавства;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непередбаченi дiї державних органiв;</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нестабiльнiсть економiчної (фiнансової, податкової, зовнiшньоекономiчної, iнш.) полiтики;</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непередбачена змiна кон'юнктури внутрiшнього та/або зовнiшнього ринкiв;</w:t>
      </w:r>
    </w:p>
    <w:p w:rsidR="0078042B" w:rsidRDefault="0078042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непередбаченi дiї конкурентiв;</w:t>
      </w:r>
    </w:p>
    <w:p w:rsidR="0078042B" w:rsidRPr="0078042B" w:rsidRDefault="0078042B" w:rsidP="0078042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78042B">
        <w:rPr>
          <w:rFonts w:ascii="Times New Roman CYR" w:hAnsi="Times New Roman CYR" w:cs="Times New Roman CYR"/>
          <w:sz w:val="24"/>
          <w:szCs w:val="24"/>
        </w:rPr>
        <w:t>екологічні фактори та природні явища</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10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353"/>
        <w:gridCol w:w="993"/>
        <w:gridCol w:w="1155"/>
        <w:gridCol w:w="1672"/>
      </w:tblGrid>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Cs w:val="24"/>
              </w:rPr>
            </w:pPr>
            <w:r w:rsidRPr="003A37A2">
              <w:rPr>
                <w:rFonts w:ascii="Times New Roman CYR" w:hAnsi="Times New Roman CYR" w:cs="Times New Roman CYR"/>
                <w:szCs w:val="24"/>
              </w:rPr>
              <w:t>Загальні збори акціонерів</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Cs w:val="24"/>
              </w:rPr>
            </w:pPr>
            <w:r w:rsidRPr="003A37A2">
              <w:rPr>
                <w:rFonts w:ascii="Times New Roman CYR" w:hAnsi="Times New Roman CYR" w:cs="Times New Roman CYR"/>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Cs w:val="24"/>
              </w:rPr>
            </w:pPr>
            <w:r w:rsidRPr="003A37A2">
              <w:rPr>
                <w:rFonts w:ascii="Times New Roman CYR" w:hAnsi="Times New Roman CYR" w:cs="Times New Roman CYR"/>
                <w:szCs w:val="24"/>
              </w:rPr>
              <w:t>Виконавчий орган</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Cs w:val="24"/>
              </w:rPr>
            </w:pPr>
            <w:r w:rsidRPr="003A37A2">
              <w:rPr>
                <w:rFonts w:ascii="Times New Roman CYR" w:hAnsi="Times New Roman CYR" w:cs="Times New Roman CYR"/>
                <w:szCs w:val="24"/>
              </w:rPr>
              <w:t xml:space="preserve">Не належить до </w:t>
            </w:r>
            <w:r w:rsidRPr="003A37A2">
              <w:rPr>
                <w:rFonts w:ascii="Times New Roman CYR" w:hAnsi="Times New Roman CYR" w:cs="Times New Roman CYR"/>
                <w:sz w:val="20"/>
                <w:szCs w:val="24"/>
              </w:rPr>
              <w:t>компетенції жодного органу</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Визначення основних напрямів діяльності (стратегії)</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планів діяльності (бізнес-планів)</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річного фінансового звіту, або балансу, або бюджету</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та припинення повноважень голови та членів наглядової ради</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Визначення розміру винагороди для голови та членів виконавчого органу</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Визначення розміру винагороди для голови та членів наглядової ради</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Прийняття рішення про додаткову емісію акцій</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Прийняття рішення про викуп, реалізацію та розміщення власних акцій</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зовнішнього аудитора</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rsidTr="0078042B">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Затвердження договорів, щодо яких існує конфлікт інтересів</w:t>
            </w:r>
          </w:p>
        </w:tc>
        <w:tc>
          <w:tcPr>
            <w:tcW w:w="135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993"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Статут товариства.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1500"/>
        <w:gridCol w:w="2000"/>
        <w:gridCol w:w="1500"/>
        <w:gridCol w:w="1000"/>
        <w:gridCol w:w="1500"/>
      </w:tblGrid>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szCs w:val="24"/>
              </w:rPr>
            </w:pPr>
            <w:r w:rsidRPr="003A37A2">
              <w:rPr>
                <w:rFonts w:ascii="Times New Roman CYR" w:hAnsi="Times New Roman CYR" w:cs="Times New Roman CYR"/>
                <w:sz w:val="18"/>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szCs w:val="24"/>
              </w:rPr>
            </w:pPr>
            <w:r w:rsidRPr="003A37A2">
              <w:rPr>
                <w:rFonts w:ascii="Times New Roman CYR" w:hAnsi="Times New Roman CYR" w:cs="Times New Roman CYR"/>
                <w:sz w:val="18"/>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szCs w:val="24"/>
              </w:rPr>
            </w:pPr>
            <w:r w:rsidRPr="003A37A2">
              <w:rPr>
                <w:rFonts w:ascii="Times New Roman CYR" w:hAnsi="Times New Roman CYR" w:cs="Times New Roman CYR"/>
                <w:sz w:val="18"/>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szCs w:val="24"/>
              </w:rPr>
            </w:pPr>
            <w:r w:rsidRPr="003A37A2">
              <w:rPr>
                <w:rFonts w:ascii="Times New Roman CYR" w:hAnsi="Times New Roman CYR" w:cs="Times New Roman CYR"/>
                <w:sz w:val="18"/>
                <w:szCs w:val="24"/>
              </w:rPr>
              <w:t>Інформація розміщується на власному веб-сайті акціонерного товариства</w:t>
            </w:r>
          </w:p>
        </w:tc>
      </w:tr>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r>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 xml:space="preserve">Інформація про </w:t>
            </w:r>
            <w:r w:rsidRPr="003A37A2">
              <w:rPr>
                <w:rFonts w:ascii="Times New Roman CYR" w:hAnsi="Times New Roman CYR" w:cs="Times New Roman CYR"/>
                <w:sz w:val="24"/>
                <w:szCs w:val="24"/>
              </w:rPr>
              <w:lastRenderedPageBreak/>
              <w:t>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ні</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r>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r>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д/в</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Ні</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X</w:t>
            </w:r>
          </w:p>
        </w:tc>
      </w:tr>
      <w:tr w:rsidR="00E745C9" w:rsidRPr="003A37A2">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sz w:val="24"/>
                <w:szCs w:val="24"/>
              </w:rPr>
            </w:pPr>
            <w:r w:rsidRPr="003A37A2">
              <w:rPr>
                <w:rFonts w:ascii="Times New Roman CYR" w:hAnsi="Times New Roman CYR" w:cs="Times New Roman CYR"/>
                <w:sz w:val="24"/>
                <w:szCs w:val="24"/>
              </w:rPr>
              <w:t>Згiдно Статуту пiдприємства перевiрка проводилась для затвердження звiтностi загальними зборами в 2019 роцi. На кiнець звiтного перiоду посада Ревiзора ваканта</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E745C9" w:rsidRPr="003A37A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 xml:space="preserve">Повне найменування юридичної </w:t>
            </w:r>
            <w:r w:rsidRPr="003A37A2">
              <w:rPr>
                <w:rFonts w:ascii="Times New Roman CYR" w:hAnsi="Times New Roman CYR" w:cs="Times New Roman CYR"/>
                <w:b/>
                <w:bCs/>
                <w:sz w:val="24"/>
                <w:szCs w:val="24"/>
              </w:rPr>
              <w:lastRenderedPageBreak/>
              <w:t>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lastRenderedPageBreak/>
              <w:t xml:space="preserve">Ідентифікаційний код </w:t>
            </w:r>
            <w:r w:rsidRPr="003A37A2">
              <w:rPr>
                <w:rFonts w:ascii="Times New Roman CYR" w:hAnsi="Times New Roman CYR" w:cs="Times New Roman CYR"/>
                <w:b/>
                <w:bCs/>
                <w:sz w:val="24"/>
                <w:szCs w:val="24"/>
              </w:rPr>
              <w:lastRenderedPageBreak/>
              <w:t>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lastRenderedPageBreak/>
              <w:t xml:space="preserve">Розмір частки </w:t>
            </w:r>
            <w:r w:rsidRPr="003A37A2">
              <w:rPr>
                <w:rFonts w:ascii="Times New Roman CYR" w:hAnsi="Times New Roman CYR" w:cs="Times New Roman CYR"/>
                <w:b/>
                <w:bCs/>
                <w:sz w:val="24"/>
                <w:szCs w:val="24"/>
              </w:rPr>
              <w:lastRenderedPageBreak/>
              <w:t>акціонера (власника) (у відсотках до статутного капіталу)</w:t>
            </w:r>
          </w:p>
        </w:tc>
      </w:tr>
      <w:tr w:rsidR="00E745C9" w:rsidRPr="003A37A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Слабошевський Борис Борисович</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66,33</w:t>
            </w:r>
          </w:p>
        </w:tc>
      </w:tr>
      <w:tr w:rsidR="00E745C9" w:rsidRPr="003A37A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Слабошевська Ганна Володимирiвна</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8,6825</w:t>
            </w:r>
          </w:p>
        </w:tc>
      </w:tr>
      <w:tr w:rsidR="00E745C9" w:rsidRPr="003A37A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ДРОЙЗЕН ЕМІЛЬ</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16,3171</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E745C9" w:rsidRDefault="00E745C9">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E745C9" w:rsidRPr="003A37A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3A37A2">
              <w:rPr>
                <w:rFonts w:ascii="Times New Roman CYR" w:hAnsi="Times New Roman CYR" w:cs="Times New Roman CYR"/>
                <w:b/>
                <w:bCs/>
                <w:sz w:val="24"/>
                <w:szCs w:val="24"/>
              </w:rPr>
              <w:t>Дата виникнення обмеження</w:t>
            </w:r>
          </w:p>
        </w:tc>
      </w:tr>
      <w:tr w:rsidR="00E745C9" w:rsidRPr="003A37A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3 554 296</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308 091</w:t>
            </w:r>
          </w:p>
        </w:tc>
        <w:tc>
          <w:tcPr>
            <w:tcW w:w="4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Кiлькiсть акцiй з обмеженнями: 308 091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Товариства.</w:t>
            </w:r>
          </w:p>
        </w:tc>
        <w:tc>
          <w:tcPr>
            <w:tcW w:w="2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13.10.2014</w:t>
            </w:r>
          </w:p>
        </w:tc>
      </w:tr>
      <w:tr w:rsidR="00E745C9" w:rsidRPr="003A37A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4"/>
                <w:szCs w:val="24"/>
              </w:rPr>
            </w:pPr>
            <w:r w:rsidRPr="003A37A2">
              <w:rPr>
                <w:rFonts w:ascii="Times New Roman CYR" w:hAnsi="Times New Roman CYR" w:cs="Times New Roman CYR"/>
                <w:sz w:val="24"/>
                <w:szCs w:val="24"/>
              </w:rPr>
              <w:t>Iншi обмеження вiдсутнi</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8) порядок призначення та звільнення посадових осіб емітента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Посадовими особами Товариства є: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та член Наглядової ради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та члени 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Ревiзор (посада вакантна)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з числа фiзичних осiб, якi мають повну цивiльну дiєздатнiсть та/або з числа юридичних осiб - акцiонерiв. Кiлькiсний склад Наглядової ради встановлюється Загальними зборами. Член наглядової ради не може бути одночасно членом виконавчого органу або ревiзором товариства. Повноваження Члена наглядової ради дiйснi з моменту його обрання Загальними зборами.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 Наглядової ради здiйснює свої повноваження, дотримуючись умов цивiльно-правового договору або контракту з Товариством та вiдповiдно до Статуту. Вiд iменi Товариства договiр (контракт) пiдписує особа, уповноважена на це Загальними зборами.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право на оплату своєї дiяльностi за рахунок Товариства. Визначення умов оплати покладається на загальнi збори за затвердженим зборами кошторисом.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 договору з членом наглядової ради припиняється у разi припинення його повноважень.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Правлiння Кiлькiсний склад правлiння встановлюється в кiлькостi 3 - х осiб. Порядок призначення членiв Правлiння визначається Статутом Товариства.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Правлiння визначаються чинним законодавством, Статутом та Положенням про правлiння Товариства, а також контрактом, що укладаэться з кожним членом виконавчого органу. Вiд iменi Товариства контракт пiдписує голова наглядової ради чи особа, уповноважена на таке пiдписання наглядовою радою.</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обирається наглядовою радою.</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разi неможливостi виконання головою правлiння своїх повноважень за рiшенням наглядової ради його повноваження здiйснює один iз членiв 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або члена правлiння припиняються за рiшенням наглядової ради.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Пiдстави припинення повноважень голови та члена правлiння встановлюються законодавством, Статутом, а також контрактом, укладеним iз ним.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(Ревiзор) Членiв Ревiзiйної комiсiї (ревiзора) можуть обирати Загальнi збори акцiонерiв.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ревiзiйної комiсiї (ревiзор) обираються виключно шляхом кумулятивного голосування. Голова ревiзiйної комiсiї обирається членами ревiзiйної комiсiї  з їх числа простою бiльшiстю голосiв вiд кiлькiсного складу ревiзiйної комiсiї.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Додатковi вимоги щодо обрання ревiзiйної комiсiї (ревiзора), її кiлькiсного складу, порядку дiяльностi, а також додатковi повноваження,  визначаються положенням про ревiзiйну комiсiю (Ревiзора).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ревiзiйної комiсiї (Ревiзора)  визначаються законодавством, Статутом, а також Договором, що укладається з кожним членом ревiзiйної комiсiї (Ревiзором).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повноваження Ревiзора припинено згiдно рiшення загальних зборiв акцiонерiв. На дану посаду нiкого не обрано.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роцi звiльнень посадових осiб Товариства, яким мають бути виплаченi винагороди або компенсацiї в разi їх звiльнення, не вiдбувалося.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Посадовими особами товариства є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 Наглядової ради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та члени 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Ревiзор (посада вакантна)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до виключної компетенцiї Наглядової ради належить: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затвердження в межах своєї компетенцiї положень, якими регулюються питання, пов'язанi з дiяльнiстю Товариства, в тому числi тих, що регламентують порядок вiдносин Товариства з акцiонерами;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пiдготовка проекту та порядку денного Загальних зборiв, прийняття рiшення про дату їх проведення та про включення пропозицiй до проекту порядку денного, крiм скликання акцiонерами позачергових Загальних зборiв;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прийняття рiшення про проведення чергових або позачергових Загальних зборiв вiдповiдно до статуту Товариства та у випадках, передбаченим чинним законодавством;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продаж ранiше викуплених Товариством акцiй;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прийняття рiшення про розмiщення Товариством iнших цiнних паперiв, крiм акцiй, на суму, що не перевищує 25 % вартостi активiв Товариства;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прийняття рiшення про викуп розмiщених Товариством iнших, крiм акцiй, цiнних паперiв;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затвердження ринкової вартостi майна у випадках, передбачених чинним законодавством;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затвердження умов контракту, який укладатиметься з Головою правлiння, встановлення розмiру його винагороди (у разi його укладання);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прийняття рiшення про вiдсторонення Голови та/або члену правлiння вiд здiйснення повноважень та обрання особи, яка тимчасово здiйснюватиме цi повноваження до обрання Голови та члену правлiння Загальними зборами;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обрання та припинення повноважень голови i членiв iнших органiв Товариства, в разi їх утворення (крiм членiв Ревiзiйної комiсiї та членiв Наглядової ради);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обрання реєстрацiйної комiсiї та тимчасової лiчильної комiсiї (для загальних зборiв), за винятком випадку скликання позачергових зборiв акцiонерами;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надання пропозицiї щодо обрання аудитора Товариства та визначення умов договору, що укладатиметься з ним, встановлення розмiру оплати його послуг;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визначення дати складення перелiку осiб, якi мають право на отримання дивiдендiв, порядку та строкiв виплати дивiдендiв;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вирiшення питань про участь Товариства у промислово-фiнансових групах та iнших об'єднаннях, про заснування iнших юридичних осiб;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вирiшення питань у випадках, передбачених законодавством, у разi злиття, приєднання, подiлу, видiлу або перетворення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прийняття рiшення про вчинення значних правочинiв, якщо ринкова вартiсть майна або послуг, що є його предметом, становить бiльше нiж 100 000,00 грн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18)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19)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законодавства;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прийняття рiшення щодо вчинення значного правочину, щодо якого є заiнтересованiсть осiб, визначених законодавством.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Питання, що належать до виключної компетенцiї Наглядової ради, не можуть вирiшуватися iншими органами Товариства, крiм Загальних зборiв.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Наглядової ради також належить: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розгляд звiтiв Голови правлiння i актiв перевiрок (ревiзiй) Ревiзiйної комiсiї;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 iнiцiювання проведення позачергових перевiрок (ревiзiй) Ревiзiйною комiсiєю та </w:t>
      </w:r>
      <w:r>
        <w:rPr>
          <w:rFonts w:ascii="Times New Roman CYR" w:hAnsi="Times New Roman CYR" w:cs="Times New Roman CYR"/>
          <w:sz w:val="24"/>
          <w:szCs w:val="24"/>
        </w:rPr>
        <w:lastRenderedPageBreak/>
        <w:t>аудиторських перевiрок фiнансово-господарської дiяльностi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здiйснення iнших дiй щодо регулювання i контролю за дiяльнiстю Виконавчого органу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До компетенцiї даного органу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акцiонерiв та Наглядової ради Товариства. Права та обов'язки виконавчого органу Товариства визначаються чинним законодавством, статутом Товариства.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 Українi та за кордоном,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Голова правлiння не має права здiйснювати тi дiї та вчиняти тi правочини, рiшення про якi приймають Загальнi збори акцiонерiв i Наглядова рада, без їх попередньої письмової згоди чи рiшення. Голова правлiння здiйснює iншi повноваження, покладенi на нього рiшеннями Загальних зборiв акцiонерiв та Наглядовою радою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(Ревiзор): Права та обов`язки ревiзiйної комiсiї (Ревiзора) визначаються чинним законодавством України, статутом, положенням про ревiзiйну комiсiю та договором, що укладається з кожним членом ревiзiйної комiсiї (п. 15.7 Статуту).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Згiдно п. 15.12 Статуту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та наявнiсть або вiдсутнiсть фактiв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 Ревiзiйна комiсiя також проводить спецiальну перевiрку фiнансово-господарської дiяльностi Товариства з iнiцiативи ревiзiйної комiсiї, за рiшенням загальних зборiв, наглядової ради, виконавчого органу або на вимогу акцiонерiв (акцiонера), якi на момент подання вимоги сукупно є власниками (власником) бiльше 10 вiдсоткiв простих акцiй Товариства. Члени ревiзiйної комiсiї мають право брати участь у засiданнях наглядової ради та виконавчого органу у випадках, передбачених чинним законодавством України, статутом та положенням про ревiзiйну комiсiю (п. 15.9 Статуту).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Акцiонерам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"ЧЕРНIГIВРИБГОСП"</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Нацiональнiй комiсiї з цiнних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паперiв та фондового ринку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НЕЗАЛЕЖНОГО АУДИТОРА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НАДАННЯ ОБГРУНТОВАНОЇ ВПЕВНЕНОСТI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щодо iнформацiї, наведеної вiдповiдно до вимог пунктiв 5-9 частини 3 статтi 40-1  Закону України "Про цiннi папери та фондовий ринок"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корпоративне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ПРИВАТНОГО АКЦIОНЕРНОГО ТОВАРИСТВА "ЧЕРНIГIВРИБГОСП"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(надалi - Замовник)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2019 рiк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Чернiгiв - 2020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ПРИВАТНЕ АКЦIОНЕРНЕ ТОВАРИСТВО "ЧЕРНIГIВРИБГОСП"</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 за ЄДРПОУ</w:t>
      </w:r>
      <w:r>
        <w:rPr>
          <w:rFonts w:ascii="Times New Roman CYR" w:hAnsi="Times New Roman CYR" w:cs="Times New Roman CYR"/>
          <w:sz w:val="24"/>
          <w:szCs w:val="24"/>
        </w:rPr>
        <w:tab/>
        <w:t>00476820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14014, Чернiгiвська обл., Чернiгiвський р-н, с.Жавiнка, вул. Дачна, 7</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реєстрацiї</w:t>
      </w:r>
      <w:r>
        <w:rPr>
          <w:rFonts w:ascii="Times New Roman CYR" w:hAnsi="Times New Roman CYR" w:cs="Times New Roman CYR"/>
          <w:sz w:val="24"/>
          <w:szCs w:val="24"/>
        </w:rPr>
        <w:tab/>
        <w:t>29.12.1998</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ВСТУПНИЙ ПАРАГРАФ</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складено за результатами виконання завдання ТОВ "РФС-АУДИТ" (номер реєстрацiї у Реєстрi аудиторiв та суб'єктiв аудиторської дiяльностi - №2538), на пiдставi договору №16 вiд 30 сiчня 2020 року та у вiдповiдностi до: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Закону України ""Про аудит фiнансової звiтностi та аудиторську дiяльнiсть" вiд 31.12.2017 року № 2258-VIII;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Мiжнародного стандарту завдань з надання впевненостi 3000 "Завдання з надання впевненостi, що не є аудитом чи оглядом iсторичної фiнансової iнформацiї (переглянутий)" - (надалi - МСЗНВ 3000).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Цей звiт мiстить результати виконання завдання з надання обгрунтованої впевненостi щодо iнформацiї, наведеної вiдповiдно до вимог пунктiв 5-9 частини 3 статтi 40-1 Закону України "Про цiннi папери та фондовий ринок" у Звiтi про корпоративне управлiння, що є складовою частиною Звiту керiвництва  ПРИВАТНОГО АКЦIОНЕРНОГО ТОВАРИСТВА "ЧЕРНIГIВРИБГОСП" (надалi - iнформацiя Звiту про корпоративне управлiння) за рiк, що закiнчився 31 грудня 2019 року, й включає:</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внутрiшнього контролю i управлiння ризиками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осiб, якi прямо або опосередковано є власниками значного пакета акцiй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про будь-якi обмеження прав участi та голосування акцiонерiв (учасникiв) на загальних зборах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порядку призначення та звiльнення посадових осiб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повноважень посадових осiб Замовника.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Звiту про корпоративне управлiння було складено управлiнським персоналом вiдповiдно до вимог (надалi - встановленi критерiї):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пунктiв 5-9 частини 3 статтi 40-1 Закону України "Про цiннi папери та фондовий ринок";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"Положення про розкриття iнформацiї емiтентами цiнних паперiв", затвердженого рiшення НКЦПФР 03.12.2013  № 2826 (з подальшими змiнами та доповненнями) в частинi </w:t>
      </w:r>
      <w:r>
        <w:rPr>
          <w:rFonts w:ascii="Times New Roman CYR" w:hAnsi="Times New Roman CYR" w:cs="Times New Roman CYR"/>
          <w:sz w:val="24"/>
          <w:szCs w:val="24"/>
        </w:rPr>
        <w:lastRenderedPageBreak/>
        <w:t>вимог щодо iнформацiї, зазначеної у пiдпунктах 5-9 пункту 4 роздiлу VII додатка 38 до цього Положення.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Визначенi вище критерiї застосовуються виключно для iнформацiї Звiту про корпоративне  управлiння, що складається для цiлей подання регулярної (рiчної) iнформацiї про емiтента,  яка розкривається на фондовому ринку, в тому числi шляхом подання до Нацiональної комiсiї з цiнних паперiв та фондового ринку вiдповiдно до вимог статтi 40 Закону України "Про цiннi папери та фондовий ринок".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IНФОРМАЦIЮ ЗВIТУ ПРО КОРПОРАТИВНЕ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Замовника несе вiдповiдальнiсть за складання i достовiрне подання iнформацiї Звiту про корпоративне управлiння вiдповiдно до встановлених критерiїв та за таку систему внутрiшнього контролю, яку управлiнський персонал визначає потрiбною для того, щоб забезпечити складання iнформацiї Звiту про корпоративне управлiння, що не мiстить суттєвих викривлень внаслiдок шахрайства або помилки.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Тi, кого надiлено найвищими повноваженнями, несуть вiдповiдальнiсть за нагляд за процесом формування iнформацiї Звiту про корпоративне управлiння Замовника.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законодавства України (ст. 7 закону України "Про аудит фiнансової звiтностi та аудиторську дiяльнiсть") посадовi особи Замовника несуть вiдповiдальнiсть за повноту i достовiрнiсть документiв та iншої iнформацiї, що були наданi Аудитору для виконання цього завдання.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ВIДПОВIДАЛЬНIСТЬ АУДИТОРА ЗА ВИКОНАННЯ ЗАВДАННЯ З НАДАННЯ ОБГРУНТОВАНОЇ ВПЕВНЕНОСТI ЩОДО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IНФОРМАЦIЇ ЗВIТУ ПРО КОРПОРАТИВНЕ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завдання з надання впевненостi було отримання обгрунтованої впевненостi, що iнформацiя Звiту про корпоративне управлiння в цiлому не мiстить суттєвого викривлення внаслiдок шахрайства або помилки, та складання звiту аудитора, що мiстить нашу думку.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Обгрунтована впевненiсть є високим рiвнем впевненостi, проте не гарантує, що виконане завдання з надання впевненостi вiдповiдно до МСЗНВ 3000, завжди виявить суттєве викривлення, коли таке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рiшення користувачiв, що приймаються на основi цiєї iнформацiї Звiту про корпоративне управлiння.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Виконуючи завдання з надання впевненостi вiдповiдно до вимог МСЗНВ 3000, ми використовуємо професiйне судження та професiйний скептицизм протягом всього завдання.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Загальний комплекс здiйснених процедур отримання аудиторських доказiв, зокрема, але не виключно, був направлений 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отримання розумiння Замовника як середовища функцiонування системи корпоративного управлiння: обов'язковiсть формування наглядової ради, можливiсть застосування одноосiбного виконавчого органу, особливостi функцiонування органу контролю (ревiзору або ревiзiйної комiсiї);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дослiдження прийнятих внутрiшнiх документiв, якi регламентують функцiонування органiв корпоративного управлiння;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дослiдження змiсту функцiй та повноважень загальних зборiв Замовника;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дослiдження повноважень та форми функцiонування наглядової ради: склад, наявнiсть постiйних або тимчасових комiтетiв, наявнiсть служби внутрiшнього аудиту, наявнiсть корпоративного секретаря;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дослiдження форми функцiонування органу перевiрки фiнансово-господарської дiяльностi Замовника: наявнiсть ревiзiйної комiсiї, або окремої посади ревiзора;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дослiдження повноважень та форми функцiонування виконавчого органу Замовника: наявнiсть колегiального або одноосiбного виконавчого органу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несемо вiдповiдальнiсть за формування нашого висновку, який грунтується на аудиторських доказах, отриманих до дати цього звiту внаслiдок дослiдження зокрема, але не виключно, таких джерел як: Кодексу корпоративного управлiння, протоколiв засiдання наглядової ради, протоколiв засiдання виконавчого органу, протоколiв зборiв акцiонерiв, внутрiшнiх регламентiв щодо призначення та звiльнення посадових осiб, трудовi угоди (контракти) з посадовими особами Замовника, данi депозитарiю про склад акцiонерiв.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Окрiм того, ми: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iдентифiкуємо та оцiнюємо ризики суттєвого викривлення iнформацiї Звiту про корпоративне управлiння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отримуємо розумiння заходiв внутрiшнього контролю, що стосуються завдання з надання впевненостi, для розробки аудиторських процедур, якi б вiдповiдали обставинам, а не для висловлення думки щодо ефективностi системи внутрiшнього контролю;</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оцiнюємо прийнятнiсть застосованих полiтик та вiдповiдних розкриттiв iнформацiї, зроблених управлiнським персоналом;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оцiнюємо загальне подання, структуру та змiст iнформацiї Звiту про корпоративне управлiння включно з розкриттями iнформацiї, а також те, чи показує iнформацiя Звiту про корпоративне управлiння операцiї та подiї, що було покладено в основу її складання, так, щоб досягти достовiрного вiдображення. Ми повiдомляємо тим, кого надiлено найвищими повноваженнями, iнформацiю про запланований обсяг та час проведення процедур виконання завдання з надання впевненостi та суттєвi аудиторськi результати, виявленi пiд час виконання такого завдання, включаючи будь-якi суттєвi недолiки системи внутрiшнього контролю, якi були виявленi;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також надаємо тим, кого надiлено найвищими повноваженнями, твердження, що ми виконали доречнi етичнi вимоги щодо незалежностi, та повiдомляємо їх про всi зв'язки та iншi питання, якi могли б обгрунтовано вважатись такими, що впливають на нашу незалежнiсть, а </w:t>
      </w:r>
      <w:r>
        <w:rPr>
          <w:rFonts w:ascii="Times New Roman CYR" w:hAnsi="Times New Roman CYR" w:cs="Times New Roman CYR"/>
          <w:sz w:val="24"/>
          <w:szCs w:val="24"/>
        </w:rPr>
        <w:lastRenderedPageBreak/>
        <w:t>також, де це застосовано, щодо вiдповiдних застережних заходiв. З перелiку всiх питань, iнформацiя щодо яких надавалась тим, кого надiлено найвищими повноваженнями, ми визначили тi, що мали найбiльше значення пiд час виконання завдання з надання впевненостi щодо iнформацiї Звiту про корпоративне управлiння фiнансової звiтностi поточного перiоду, тобто тi, якi є ключовими питаннями виконання такого завдання.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Прийняття та процес виконання цього завдання здiйснювалося з врахуванням полiтик та процедур системи контролю якостi, якi розроблено ТОВ "РФС-АУДИТ" вiдповiдно до  вимог Мiжнародного стандарту контролю якостi 1 "Контроль якостi для фiрм, що виконують аудити та огляди фiнансової звiтностi, а також iншi завдання з надання впевненостi i супутнi послуги". Метою створення та пiдтримання системи контролю якостi ТОВ "РФС-АУДИТ", є отримання достатньої впевненостi у тому, що: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w:t>
      </w:r>
      <w:r>
        <w:rPr>
          <w:rFonts w:ascii="Times New Roman CYR" w:hAnsi="Times New Roman CYR" w:cs="Times New Roman CYR"/>
          <w:sz w:val="24"/>
          <w:szCs w:val="24"/>
        </w:rPr>
        <w:tab/>
        <w:t>сама фiрма та її персонал дiють вiдповiдно до професiйних стандартiв, законодавчих i регуляторних вимог; та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w:t>
      </w:r>
      <w:r>
        <w:rPr>
          <w:rFonts w:ascii="Times New Roman CYR" w:hAnsi="Times New Roman CYR" w:cs="Times New Roman CYR"/>
          <w:sz w:val="24"/>
          <w:szCs w:val="24"/>
        </w:rPr>
        <w:tab/>
        <w:t>звiти, якi надаються фiрмою або партнерами iз завдання, вiдповiдають обставинам.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виконали завдання з надання обгрунтованої впевненостi вiдповiдно до МСЗНВ 3000. Нашу вiдповiдальнiсть згiдно з цим стандартом викладено в роздiлi "Вiдповiдальнiсть аудитора за виконання завдання з надання обгрунтованої впевненостi" нашого звiту. Ми є незалежними по вiдношенню до Замовника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завдання з надання впевненостi щодо iнформацiї Звiту про корпоративне управлiння, а також виконали iншi обов'язки з етики вiдповiдно до цих вимог та Кодексу РМСЕБ.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вважаємо, що отриманi нами аудиторськi докази є достатнiми i прийнятними для використання їх як основи для нашої думки.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ДУМКА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виконали завдання з надання обгрунтованої впевненостi щодо iнформацiї Звiту про корпоративне управлiння ПРИВАТНОГО АКЦIОНЕРНОГО ТОВАРИСТВА "ЧЕРНIГIВРИБГОСП", що включає опис основних характеристик систем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опис повноважень посадових осiб за рiк, що закiнчився 31 грудня 2019 року. На нашу думку, iнформацiя Звiту про корпоративне управлiння складена у усiх суттєвих аспектах, вiдповiдно до вимог пунктiв 5-9 частини 3 статтi 40-1 Закону України "Про цiннi папери та фондовий ринок" та пiдпунктiв 5-9 пункту 4 роздiлу VII додатка 38 до "Положення про розкриття iнформацiї емiтентами цiнних паперiв".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IНФОРМАЦIЯ ЗВIТУ ПРО КОРПОРАТИВНЕ УПРАВЛIННЯ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Замовника несе вiдповiдальнiсть за iншу iнформацiю, яка включається до Звiту про корпоративне управлiння вiдповiдно до вимог частини 3 статтi 40-1 Закону України "Про цiннi папери та фондовий ринок" та подається в такому звiтi з врахуванням вимог </w:t>
      </w:r>
      <w:r>
        <w:rPr>
          <w:rFonts w:ascii="Times New Roman CYR" w:hAnsi="Times New Roman CYR" w:cs="Times New Roman CYR"/>
          <w:sz w:val="24"/>
          <w:szCs w:val="24"/>
        </w:rPr>
        <w:lastRenderedPageBreak/>
        <w:t xml:space="preserve">пiдпунктiв 1-4 пункту 4 роздiлу VII додатка 38 до "Положення про розкриття iнформацiї емiтентами цiнних паперiв", затвердженого рiшення НКЦПФР 03.12.2013  № 2826 (з подальшими змiнами та доповненнями) (надалi - iнша iнформацiя Звiту про корпоративне управлiння).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Звiту про корпоративне управлiння включає:</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посилання 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власний кодекс корпоративного управлiння, яким керується Замовник;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iнший кодекс корпоративного управлiння, який Замовник добровiльно вирiшив застосовувати;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всю вiдповiдну iнформацiю про практику корпоративного управлiння, застосовувану понад визначенi законодавством вимоги.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якщо Замовник вiдхиляється вiд положень кодексу корпоративного управлiння, зазначеного в пiдпунктах "а" або "б" пункту 1 - пояснення Замовника, вiд яких частин кодексу корпоративного управлiння вiн вiдхиляється i причини таких вiдхилень. Якщо Замовник прийняв рiшення не застосовувати деякi положення кодексу корпоративного управлiння, зазначеного в пiдпунктах "а" або "б" пункту 1, вiн обгрунтовує причини таких дiй;</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проведенi загальнi збори акцiонерiв (учасникiв) та загальний опис прийнятих на зборах рiшень;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персональний склад наглядової ради та колегiального виконавчого органу (за наявностi) Замовника, їхнiх комiтетiв (за наявностi), iнформацiю про проведенi засiдання та загальний опис прийнятих на них рiшень.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Наша думка щодо iнформацiї Звiту про корпоративне управлiння не поширюється на iншу iнформацiю Звiту про корпоративне управлiння, i ми не надаємо висновок з будь-яким рiвнем впевненостi щодо такої iнформацiї.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виконанням завдання з надання впевненостi нашою вiдповiдальнiстю, згiдно вимог частини 3 статтi 40-1 Закону України "Про цiннi папери та фондовий ринок", є перевiрити iншу iнформацiю Звiту про корпоративне управлiння, та при цьому розглянути, чи iснує суттєва невiдповiднiсть мiж iншою iнформацiєю та iнформацiєю Звiту про корпоративне управлiння, або нашими знаннями, отриманими пiд час виконання завдання з надання впевненостi, або чи ця iнша iнформацiя має вигляд такої, що мiстить суттєве викривлення.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на основi проведеної нами роботи ми доходимо висновку, що iснує суттєве викривлення цiєї iншої iнформацiї, ми зобов'язанi повiдомити про цей факт.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б необхiдно було включити до звiту.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цього додається Рiчний звiт керiвництва Замовника за 2019 рiк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юридичної особи вiдповiдно до установчих документiв ТОВАРИСТВО З ОБМЕЖЕНОЮ ВIДПОВIДАЛЬНIСТЮ "РФС-АУДИТ"</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Номер реєстрацiї в Реєстрi аудиторiв та суб'єктiв аудиторської дiяльностi </w:t>
      </w:r>
      <w:r>
        <w:rPr>
          <w:rFonts w:ascii="Times New Roman CYR" w:hAnsi="Times New Roman CYR" w:cs="Times New Roman CYR"/>
          <w:sz w:val="24"/>
          <w:szCs w:val="24"/>
        </w:rPr>
        <w:tab/>
        <w:t>№2538</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юридичної особи 14027, м. Чернiгiв. вул. Академiка Павлова, буд. 1, оф. 2</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групи iз виконання завдання, аудитор        I.В. Пчелiнцева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сертифiкат аудитора №005420 виданий рiшенням АПУ вiд 26.06.2003 року №124, номер реєстрацiї у Реєстрi аудиторiв та суб'єктiв аудиторської дiяльностi - №101160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 "РФС-АУДИТ"                                     I.В. Пчелiнцева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вул. Академiка Павлова, буд. 1, оф. 2, м. Чернiгiв, 14000</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пiдпису:  16 червня 2020 року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sectPr w:rsidR="00E745C9">
          <w:pgSz w:w="12240" w:h="15840"/>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E745C9" w:rsidRPr="003A37A2">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за видами акцій</w:t>
            </w:r>
          </w:p>
        </w:tc>
      </w:tr>
      <w:tr w:rsidR="00E745C9" w:rsidRPr="003A37A2">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b/>
                <w:bCs/>
              </w:rPr>
              <w:t>Привілейовані іменні</w:t>
            </w:r>
          </w:p>
        </w:tc>
      </w:tr>
      <w:tr w:rsidR="00E745C9" w:rsidRPr="003A37A2">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вiдсутнi</w:t>
            </w:r>
          </w:p>
        </w:tc>
        <w:tc>
          <w:tcPr>
            <w:tcW w:w="1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w:t>
            </w:r>
          </w:p>
        </w:tc>
        <w:tc>
          <w:tcPr>
            <w:tcW w:w="2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 - р-н, -, -</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за типами акцій</w:t>
            </w:r>
          </w:p>
        </w:tc>
      </w:tr>
      <w:tr w:rsidR="00E745C9" w:rsidRPr="003A37A2">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b/>
                <w:bCs/>
              </w:rPr>
              <w:t>Привілейовані іменні</w:t>
            </w:r>
          </w:p>
        </w:tc>
      </w:tr>
      <w:tr w:rsidR="00E745C9" w:rsidRPr="003A37A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Слабошевський Борис Борисович</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2 357 646</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66,33</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2 357 646</w:t>
            </w:r>
          </w:p>
        </w:tc>
        <w:tc>
          <w:tcPr>
            <w:tcW w:w="21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Слабошевська Ганна Володимирiвна</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308 601</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8,6825</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308 601</w:t>
            </w:r>
          </w:p>
        </w:tc>
        <w:tc>
          <w:tcPr>
            <w:tcW w:w="21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ДРОЙЗЕН ЕМІЛЬ</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579 958</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16,3171</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579 958</w:t>
            </w:r>
          </w:p>
        </w:tc>
        <w:tc>
          <w:tcPr>
            <w:tcW w:w="21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3 246 205</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91,3296</w:t>
            </w:r>
          </w:p>
        </w:tc>
        <w:tc>
          <w:tcPr>
            <w:tcW w:w="2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3 246 205</w:t>
            </w:r>
          </w:p>
        </w:tc>
        <w:tc>
          <w:tcPr>
            <w:tcW w:w="21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10952" w:type="dxa"/>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38"/>
        <w:gridCol w:w="1134"/>
        <w:gridCol w:w="1134"/>
        <w:gridCol w:w="4536"/>
        <w:gridCol w:w="2410"/>
      </w:tblGrid>
      <w:tr w:rsidR="00E745C9" w:rsidRPr="003A37A2" w:rsidTr="0078042B">
        <w:tblPrEx>
          <w:tblCellMar>
            <w:top w:w="0" w:type="dxa"/>
            <w:bottom w:w="0" w:type="dxa"/>
          </w:tblCellMar>
        </w:tblPrEx>
        <w:trPr>
          <w:trHeight w:val="300"/>
        </w:trPr>
        <w:tc>
          <w:tcPr>
            <w:tcW w:w="173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Тип та/або клас акцій</w:t>
            </w:r>
          </w:p>
        </w:tc>
        <w:tc>
          <w:tcPr>
            <w:tcW w:w="1134"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Номінальна вартість (грн)</w:t>
            </w:r>
          </w:p>
        </w:tc>
        <w:tc>
          <w:tcPr>
            <w:tcW w:w="453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Права та обов'язки</w:t>
            </w:r>
          </w:p>
        </w:tc>
        <w:tc>
          <w:tcPr>
            <w:tcW w:w="241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E745C9" w:rsidRPr="003A37A2" w:rsidTr="0078042B">
        <w:tblPrEx>
          <w:tblCellMar>
            <w:top w:w="0" w:type="dxa"/>
            <w:bottom w:w="0" w:type="dxa"/>
          </w:tblCellMar>
        </w:tblPrEx>
        <w:trPr>
          <w:trHeight w:val="300"/>
        </w:trPr>
        <w:tc>
          <w:tcPr>
            <w:tcW w:w="1738"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Акцiя проста бездокументарна iменна</w:t>
            </w:r>
          </w:p>
        </w:tc>
        <w:tc>
          <w:tcPr>
            <w:tcW w:w="1134"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3 554 296</w:t>
            </w:r>
          </w:p>
        </w:tc>
        <w:tc>
          <w:tcPr>
            <w:tcW w:w="1134"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0,25</w:t>
            </w:r>
          </w:p>
        </w:tc>
        <w:tc>
          <w:tcPr>
            <w:tcW w:w="4536"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Кожною простою акцiєю Товариства її власнику-акцiонеру надається однакова сукупнiсть прав, включаючи права на: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участь в управлiннi Товариством; отримання дивiдендiв; отримання у разi лiквiдацiї Товариства частини його майна або вартостi  частини цього майна;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отримання iнформацiї про господарську дiяльнiсть Товариства; мають переважне право на придбання акцiй товариства, що пропонуються їх власником до вiдчуження третiй особi</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Одна проста акцiя Товариства надає акцiонеру один голос для вирiшення кожного питання на Загальних Зборах Акцiонерiв, крiм випадкiв проведення кумулятивного голосування</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 xml:space="preserve">Акцiонери зобов'язанi: </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дотримуватися Статуту, iнших внутрiшнiх документiв Товариства;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виконувати рiшення Загальних Зборiв Акцiонерiв, iнших органiв Товариства;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виконувати свої зобов'язання перед Товариством, у тому числi пов'язанi з майновою участю;</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оплачувати акцiї у розмiрi, в порядку та засобами, що передбаченi Статутом Товариства;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не розголошувати комерцiйну таємницю та конфiденцiйну iнформацiю про дiяльнiсть Товариства.</w:t>
            </w: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1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вiдсутня</w:t>
            </w:r>
          </w:p>
        </w:tc>
      </w:tr>
      <w:tr w:rsidR="00E745C9" w:rsidRPr="003A37A2" w:rsidTr="0078042B">
        <w:tblPrEx>
          <w:tblCellMar>
            <w:top w:w="0" w:type="dxa"/>
            <w:bottom w:w="0" w:type="dxa"/>
          </w:tblCellMar>
        </w:tblPrEx>
        <w:trPr>
          <w:trHeight w:val="300"/>
        </w:trPr>
        <w:tc>
          <w:tcPr>
            <w:tcW w:w="10952" w:type="dxa"/>
            <w:gridSpan w:val="5"/>
            <w:tcBorders>
              <w:top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sz w:val="20"/>
                <w:szCs w:val="20"/>
              </w:rPr>
            </w:pPr>
            <w:r w:rsidRPr="003A37A2">
              <w:rPr>
                <w:rFonts w:ascii="Times New Roman CYR" w:hAnsi="Times New Roman CYR" w:cs="Times New Roman CYR"/>
                <w:b/>
                <w:bCs/>
                <w:sz w:val="20"/>
                <w:szCs w:val="20"/>
              </w:rPr>
              <w:t>Примітки:</w:t>
            </w:r>
          </w:p>
        </w:tc>
      </w:tr>
      <w:tr w:rsidR="00E745C9" w:rsidRPr="003A37A2" w:rsidTr="0078042B">
        <w:tblPrEx>
          <w:tblCellMar>
            <w:top w:w="0" w:type="dxa"/>
            <w:bottom w:w="0" w:type="dxa"/>
          </w:tblCellMar>
        </w:tblPrEx>
        <w:trPr>
          <w:trHeight w:val="300"/>
        </w:trPr>
        <w:tc>
          <w:tcPr>
            <w:tcW w:w="10952" w:type="dxa"/>
            <w:gridSpan w:val="5"/>
            <w:tcBorders>
              <w:top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sz w:val="20"/>
                <w:szCs w:val="20"/>
              </w:rPr>
            </w:pPr>
            <w:r w:rsidRPr="003A37A2">
              <w:rPr>
                <w:rFonts w:ascii="Times New Roman CYR" w:hAnsi="Times New Roman CYR" w:cs="Times New Roman CYR"/>
                <w:sz w:val="20"/>
                <w:szCs w:val="20"/>
              </w:rPr>
              <w:t>Iншi типи акцiй вiдсутнi</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sectPr w:rsidR="00E745C9">
          <w:pgSz w:w="12240" w:h="15840"/>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E745C9" w:rsidRPr="003A37A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Частка у статутному капіталі (у відсотках)</w:t>
            </w:r>
          </w:p>
        </w:tc>
      </w:tr>
      <w:tr w:rsidR="00E745C9" w:rsidRPr="003A37A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w:t>
            </w:r>
          </w:p>
        </w:tc>
      </w:tr>
      <w:tr w:rsidR="00E745C9" w:rsidRPr="003A37A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31.12.1998</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200/24/1/98</w:t>
            </w:r>
          </w:p>
        </w:tc>
        <w:tc>
          <w:tcPr>
            <w:tcW w:w="2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Чернiгiвське ТУ ДКЦПФР</w:t>
            </w:r>
          </w:p>
        </w:tc>
        <w:tc>
          <w:tcPr>
            <w:tcW w:w="17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UA4000098818</w:t>
            </w:r>
          </w:p>
        </w:tc>
        <w:tc>
          <w:tcPr>
            <w:tcW w:w="1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3 554 296</w:t>
            </w:r>
          </w:p>
        </w:tc>
        <w:tc>
          <w:tcPr>
            <w:tcW w:w="14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888 574</w:t>
            </w:r>
          </w:p>
        </w:tc>
        <w:tc>
          <w:tcPr>
            <w:tcW w:w="14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w:t>
            </w:r>
          </w:p>
        </w:tc>
      </w:tr>
      <w:tr w:rsidR="00E745C9" w:rsidRPr="003A37A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E745C9" w:rsidRPr="003A37A2" w:rsidRDefault="00E745C9" w:rsidP="00AA6F3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На бiржах акцiї Товариства не продавались. Рiшення про додатковий випуск акцiй не приймалось. Дострокового погашення не було. Власнi цiннi папери Товариство не викупало. Фактiв лiстингу/делiстингу не було. Акцiї об</w:t>
            </w:r>
            <w:r w:rsidR="00AA6F39" w:rsidRPr="003A37A2">
              <w:rPr>
                <w:rFonts w:ascii="Times New Roman CYR" w:hAnsi="Times New Roman CYR" w:cs="Times New Roman CYR"/>
              </w:rPr>
              <w:t>ертаються на внутрiшньому ринку</w:t>
            </w:r>
            <w:r w:rsidRPr="003A37A2">
              <w:rPr>
                <w:rFonts w:ascii="Times New Roman CYR" w:hAnsi="Times New Roman CYR" w:cs="Times New Roman CYR"/>
              </w:rPr>
              <w:t>. Нове свiдоцтво про випуск акцiй одержано 19.07.2011 в зв'язку з перейменуванням товариства та дематерiалiзацiєю акцiй. Iншi цiннi папери, емiсiя яких пiдлягає реєстрацiї, не випускалися. Спосiб розмiщення - приватний</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8. Інформація про наявність у власності працівників емітента акцій у статутному капіталі емітента</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E745C9" w:rsidRPr="003A37A2">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Кількість за типами акцій</w:t>
            </w:r>
          </w:p>
        </w:tc>
      </w:tr>
      <w:tr w:rsidR="00E745C9" w:rsidRPr="003A37A2">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привілейовані іменні</w:t>
            </w:r>
          </w:p>
        </w:tc>
      </w:tr>
      <w:tr w:rsidR="00E745C9" w:rsidRPr="003A37A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3A37A2">
              <w:rPr>
                <w:rFonts w:ascii="Times New Roman CYR" w:hAnsi="Times New Roman CYR" w:cs="Times New Roman CYR"/>
                <w:b/>
                <w:bCs/>
                <w:sz w:val="20"/>
                <w:szCs w:val="20"/>
              </w:rPr>
              <w:t>5</w:t>
            </w:r>
          </w:p>
        </w:tc>
      </w:tr>
      <w:tr w:rsidR="00E745C9" w:rsidRPr="003A37A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Слабошевський Борис Борисович</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2 357 646</w:t>
            </w:r>
          </w:p>
        </w:tc>
        <w:tc>
          <w:tcPr>
            <w:tcW w:w="1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66,33</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2 357 646</w:t>
            </w:r>
          </w:p>
        </w:tc>
        <w:tc>
          <w:tcPr>
            <w:tcW w:w="26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0</w:t>
            </w:r>
          </w:p>
        </w:tc>
      </w:tr>
      <w:tr w:rsidR="00E745C9" w:rsidRPr="003A37A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2 357 646</w:t>
            </w:r>
          </w:p>
        </w:tc>
        <w:tc>
          <w:tcPr>
            <w:tcW w:w="1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66,33</w:t>
            </w:r>
          </w:p>
        </w:tc>
        <w:tc>
          <w:tcPr>
            <w:tcW w:w="25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2 357 646</w:t>
            </w:r>
          </w:p>
        </w:tc>
        <w:tc>
          <w:tcPr>
            <w:tcW w:w="2621"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20"/>
                <w:szCs w:val="20"/>
              </w:rPr>
            </w:pPr>
            <w:r w:rsidRPr="003A37A2">
              <w:rPr>
                <w:rFonts w:ascii="Times New Roman CYR" w:hAnsi="Times New Roman CYR" w:cs="Times New Roman CYR"/>
                <w:sz w:val="20"/>
                <w:szCs w:val="20"/>
              </w:rPr>
              <w:t>0</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pPr>
    </w:p>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rPr>
          <w:rFonts w:ascii="Times New Roman CYR" w:hAnsi="Times New Roman CYR" w:cs="Times New Roman CYR"/>
          <w:sz w:val="20"/>
          <w:szCs w:val="20"/>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745C9" w:rsidRPr="003A37A2">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Основні засоби, усього (тис. грн)</w:t>
            </w:r>
          </w:p>
        </w:tc>
      </w:tr>
      <w:tr w:rsidR="00E745C9" w:rsidRPr="003A37A2">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кінець періоду</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5 030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4 707</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5 030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4 707</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4 353</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4 085</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4 353</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4 085</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417</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332</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417</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332</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290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290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5 030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4 707</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5 030</w:t>
            </w:r>
          </w:p>
        </w:tc>
        <w:tc>
          <w:tcPr>
            <w:tcW w:w="1082"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4 707</w:t>
            </w:r>
          </w:p>
        </w:tc>
      </w:tr>
      <w:tr w:rsidR="00E745C9" w:rsidRPr="003A37A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Бухгалтерський облiк основних засобiв, iнших необоротних матерiальних активiв та їх зносу ведеться у вiдповiдностi з вимогами П(С)БО7 "Основнi засоби". Оцiнка наявностi, надходження, вибуття, ремонту та амортизацiї основних засобiв проводиться у вiдповiдностi з вимогами  П(С)БО №7 &lt;Основнi засоби&gt; та обраною облiковою полiтикою пiдприємства. метод нарахування амортизацiї - метод прямолiнiйного списання. Станом на 31 грудня 2018 року залишкова вартiсть основних засобiв становила 5030 тис.грн.,первiсна вартiсть основних засобiв 12310 тис.грн., знос - 7280 тис.грн. незавершенi капiтальнi iнвестицiї 263,0 тис.грн. Станом на 31 грудня 2019 року залишкова вартiсть основних засобiв становила 4707 тис.грн.,первiсна вартiсть основних засобiв 12405 тис.грн., знос - 7698 тис.грн. незавершенi капiтальнi iнвестицiї 366 тис.грн. Ступiнь зносу - 62,05 %, ступiнь використання - 37,96 %. Умови користування основними засобами - 20 рокiв - для будiвель та споруд, 4-10 рокiв для машин та обладнання, 5 рокiв для транспортних засобiв. Придбано основнi засоби: для виробничих потреб товариства (машини та обладнання, ремонт будiвлi). Всi придбання обумовленi виробничими потребами товариства. Вiдчужень основних засобiв не було.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Обмеження на використання основних засобiв  вiдсутнi. Орендованi основнi засоби вiдсутнi.</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745C9" w:rsidRPr="003A37A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За попередній період</w:t>
            </w:r>
          </w:p>
        </w:tc>
      </w:tr>
      <w:tr w:rsidR="00E745C9" w:rsidRPr="003A37A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2 383</w:t>
            </w:r>
          </w:p>
        </w:tc>
        <w:tc>
          <w:tcPr>
            <w:tcW w:w="3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2 421</w:t>
            </w:r>
          </w:p>
        </w:tc>
      </w:tr>
      <w:tr w:rsidR="00E745C9" w:rsidRPr="003A37A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r>
      <w:tr w:rsidR="00E745C9" w:rsidRPr="003A37A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r>
      <w:tr w:rsidR="00E745C9" w:rsidRPr="003A37A2">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Розрахунок вартостi чистих активiв акцiонерних товариств здiйснюється для порiвняння </w:t>
            </w:r>
            <w:r w:rsidRPr="003A37A2">
              <w:rPr>
                <w:rFonts w:ascii="Times New Roman CYR" w:hAnsi="Times New Roman CYR" w:cs="Times New Roman CYR"/>
              </w:rPr>
              <w:lastRenderedPageBreak/>
              <w:t>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p>
        </w:tc>
      </w:tr>
      <w:tr w:rsidR="00E745C9" w:rsidRPr="003A37A2">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lastRenderedPageBreak/>
              <w:t>Висновок</w:t>
            </w:r>
          </w:p>
        </w:tc>
        <w:tc>
          <w:tcPr>
            <w:tcW w:w="8740" w:type="dxa"/>
            <w:gridSpan w:val="3"/>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 "Баланс" затвердженого наказом Мiнiстерства фiнансiв України вiд 31.03.99 р. N 87 зi змiнами та доповненнями, зареєстрованого в Мiнiстерствi юстицiї України вiд 21.06.99 р. N 396/3689.</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Чистi активи Товариства станом на 31.12.2019 року складають 2383 тис. грн., що бiльше статутного капiталу на 1494 тис. грн. </w:t>
            </w:r>
          </w:p>
          <w:p w:rsidR="00E745C9" w:rsidRPr="003A37A2" w:rsidRDefault="00E745C9" w:rsidP="00AA6F3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Отже, умова перевищення вартостi нетто-активiв (чистих активiв) над розмiром статутного капiталу на 31.12.2019  року Товариством  дотримується.</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745C9" w:rsidRPr="003A37A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Дата погашення</w:t>
            </w:r>
          </w:p>
        </w:tc>
      </w:tr>
      <w:tr w:rsidR="00E745C9" w:rsidRPr="003A37A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56</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19 227</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6 330</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25 613</w:t>
            </w:r>
          </w:p>
        </w:tc>
        <w:tc>
          <w:tcPr>
            <w:tcW w:w="194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В складi довгострокових зобов'язань облiковується </w:t>
            </w:r>
            <w:r w:rsidRPr="003A37A2">
              <w:rPr>
                <w:rFonts w:ascii="Times New Roman CYR" w:hAnsi="Times New Roman CYR" w:cs="Times New Roman CYR"/>
              </w:rPr>
              <w:lastRenderedPageBreak/>
              <w:t xml:space="preserve">довгострокова позика , отримана вiд акцiонера Товариства.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Поточнi зобов'язання складаються з:</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поточної кредиторської заборгованостi за: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товари, роботи, послуги в сумi 3986 тис.грн.;</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розрахунками з бюджетом в сумi 56 тис.грн.;</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розрахунками зi страхування в сумi 16 тис.грн.;</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розрахунками з оплати працi в сумi 70 тис.грн.;</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iнших  поточних зобов'язань, в тому числi поворотна фiнансова допомога з термiном погашення до 12 мiсяцiв</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Заборгованiсть за розрахунками з бюджетом та  заробiтною платою є поточною. Зобов'язання за цiнними паперами, кредитами  вiдсутнi.</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Публiчне акцiонерне товариство "Нацiональний депозитарiй України"</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Публічне акціонерне товариство</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30370711</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04071, Україна, м.Київ, вул. Тропiнiна, 7-г</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№2092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НКЦПФР</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01.10.2013</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044-591-04-04</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044-591-04-04</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Депозитарна дiяльнiсть Центрального депозитарiю</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Надає послуги як емiтенту, задепоновано глобальний сертифiкат дематерiалiзованого випуску акцiй. Дiє на пiдставi Правил ЦД ЦП зареєстрованих НКЦПФР рiшенням №2092 вiд 01.10.2013 зi змiнами) </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Товарситво з обмеженою вiдповiдальнiстю "НВП "Магiстр"</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Товариство з обмеженою відповідальністю</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34045290</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04201, Україна, м.Київ, вул. Полярна, 20 корп. А ,оф. 6</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АЕ№ 286642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НКЦПФР</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10.10.2013</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044 -501608</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044-501608</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Депозитарна дiяльнiсть депозитарної установи</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Здiйснює депозитарну дiяльнiсть депозитарної установи, Емiтентом </w:t>
            </w:r>
            <w:r w:rsidRPr="003A37A2">
              <w:rPr>
                <w:rFonts w:ascii="Times New Roman CYR" w:hAnsi="Times New Roman CYR" w:cs="Times New Roman CYR"/>
              </w:rPr>
              <w:lastRenderedPageBreak/>
              <w:t>вiдкрито рахунки власникам згiдно договору, вiдкрито рахунки власникам акцiонерам, якi не уклали договiр самостiйно</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Товариство з обмеженою вiдповiдальнiстю "РФС-АУДИТ"</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Товариство з обмеженою відповідальністю</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31275766</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14027, Україна, Чернігівська обл., м.Чернiгiв, вул. Академiка Павлова, 1, оф. 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2538</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АПУ</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23.02.2001</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(0462) 608361</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(0462) 608361</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Аудиторськi послуги</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Надає аудиторськi послуги емiтенту: надання обгрунтованої впевненостi щодо звiту керiвництва </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Державна установа "Агентство з розвитку iнфраструктури фондового ринку України"</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Державне підприємство</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21676262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03150, Україна, м.Київ, вул. Антоновича, будинок 51, офiс 1206</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DR/00001/АРА</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НКЦПФР</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18.02.2019</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 2875673</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 2875673</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iнформацiйнi послуги на фондовому ринку</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Дiє на пiдставi свiдоцтва про включення до реєстру осiб, уповноважених надавати iнформацiйнi послуги на фондовому ринку для провадження дiяльностi з оприлюднення регульованої iнформацiї вiд iменi учасникiв фондового ринку (реєстрацiйний номер DR/00001/АРА). Дiє на пiдставi свiдоцтва про включення до реєстру осiб, уповноважених надавати iнформацiйнi послуги на фондовому ринку для провадження дiяльностi з подання </w:t>
            </w:r>
            <w:r w:rsidRPr="003A37A2">
              <w:rPr>
                <w:rFonts w:ascii="Times New Roman CYR" w:hAnsi="Times New Roman CYR" w:cs="Times New Roman CYR"/>
              </w:rPr>
              <w:lastRenderedPageBreak/>
              <w:t>звiтностi та/або адмiнiстративних даних до НКЦПФР (DR/00002/ARM)</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Товариством з обмеженою вiдповiдальнiстю "Центр нерухомостi"</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Товариство з обмеженою відповідальністю</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32946943</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14005, Україна, Чернігівська обл., м.Чернiгiв, ВУЛИЦЯ П'ЯТНИЦЬКА, будинок 70, корпус 2, квартира</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511/19</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ФДМУ</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08.07.2019</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xml:space="preserve">(0462) 653259 </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xml:space="preserve">(0462) 653259 </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Послуги з оцiнки майна</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 xml:space="preserve">мiж Регiональним вiддiленням Фонду державного майна України по Чернiгiвськiй областi, Товариством з обмеженою вiдповiдальнiстю "Центр нерухомостi" (суб'єктом оцiночної дiяльностi) та ПрАТ "Чернiгiврибгосп" укладено тристороннiй договiр №02-32-09/86 про надання послуг з оцiнки майна (гiдротехнiчних споруд 108 од. державного майна, що знаходиться на балансi Державного пiдприємства "Укрриба" з метою укладення договору оренди державного майна. </w:t>
            </w: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Приватне акцiонерне товариство СК "ПЗУ Україна"</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Акціонерне товариство</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20782312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14000, Україна, Чернігівська обл., м.Чернiгiв, вул. Iвана Мазепи, 4,оф.4</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АВ № 500102</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Державна комiсiя з  регулювання ринкiв фiнансових послуг</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15.12.2009</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(044)2386238</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(044)2386238</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Страховi послуги</w:t>
            </w:r>
          </w:p>
        </w:tc>
      </w:tr>
      <w:tr w:rsidR="00E745C9" w:rsidRPr="003A37A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both"/>
              <w:rPr>
                <w:rFonts w:ascii="Times New Roman CYR" w:hAnsi="Times New Roman CYR" w:cs="Times New Roman CYR"/>
              </w:rPr>
            </w:pPr>
            <w:r w:rsidRPr="003A37A2">
              <w:rPr>
                <w:rFonts w:ascii="Times New Roman CYR" w:hAnsi="Times New Roman CYR" w:cs="Times New Roman CYR"/>
              </w:rPr>
              <w:t>здiйснено страхування транспортних засобiв</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sectPr w:rsidR="00E745C9">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745C9" w:rsidRPr="003A37A2">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КОДИ</w:t>
            </w:r>
          </w:p>
        </w:tc>
      </w:tr>
      <w:tr w:rsidR="00E745C9" w:rsidRPr="003A37A2">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01.01.2020</w:t>
            </w:r>
          </w:p>
        </w:tc>
      </w:tr>
      <w:tr w:rsidR="00E745C9" w:rsidRPr="003A37A2">
        <w:tblPrEx>
          <w:tblCellMar>
            <w:top w:w="0" w:type="dxa"/>
            <w:bottom w:w="0" w:type="dxa"/>
          </w:tblCellMar>
        </w:tblPrEx>
        <w:trPr>
          <w:trHeight w:val="298"/>
        </w:trPr>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ПРИВАТНЕ АКЦIОНЕРНЕ ТОВАРИСТВО "ЧЕРНIГIВРИБГОСП"</w:t>
            </w:r>
          </w:p>
        </w:tc>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00476820</w:t>
            </w:r>
          </w:p>
        </w:tc>
      </w:tr>
      <w:tr w:rsidR="00E745C9" w:rsidRPr="003A37A2">
        <w:tblPrEx>
          <w:tblCellMar>
            <w:top w:w="0" w:type="dxa"/>
            <w:bottom w:w="0" w:type="dxa"/>
          </w:tblCellMar>
        </w:tblPrEx>
        <w:trPr>
          <w:trHeight w:val="298"/>
        </w:trPr>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Чернігівська область, с.Жавинка</w:t>
            </w:r>
          </w:p>
        </w:tc>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7425583403</w:t>
            </w:r>
          </w:p>
        </w:tc>
      </w:tr>
      <w:tr w:rsidR="00E745C9" w:rsidRPr="003A37A2">
        <w:tblPrEx>
          <w:tblCellMar>
            <w:top w:w="0" w:type="dxa"/>
            <w:bottom w:w="0" w:type="dxa"/>
          </w:tblCellMar>
        </w:tblPrEx>
        <w:trPr>
          <w:trHeight w:val="298"/>
        </w:trPr>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w:t>
            </w:r>
          </w:p>
        </w:tc>
      </w:tr>
      <w:tr w:rsidR="00E745C9" w:rsidRPr="003A37A2">
        <w:tblPrEx>
          <w:tblCellMar>
            <w:top w:w="0" w:type="dxa"/>
            <w:bottom w:w="0" w:type="dxa"/>
          </w:tblCellMar>
        </w:tblPrEx>
        <w:trPr>
          <w:trHeight w:val="298"/>
        </w:trPr>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Прісноводне рибальство</w:t>
            </w:r>
          </w:p>
        </w:tc>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03.12</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45</w:t>
      </w:r>
    </w:p>
    <w:p w:rsidR="00E745C9" w:rsidRDefault="00E745C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14014 с. Жавiнка, вул. Дачна, 7, (04622) 93-74-93</w:t>
      </w:r>
    </w:p>
    <w:p w:rsidR="00E745C9" w:rsidRDefault="00E745C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E745C9" w:rsidRDefault="00E745C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E745C9" w:rsidRPr="003A37A2">
        <w:tblPrEx>
          <w:tblCellMar>
            <w:top w:w="0" w:type="dxa"/>
            <w:bottom w:w="0" w:type="dxa"/>
          </w:tblCellMar>
        </w:tblPrEx>
        <w:trPr>
          <w:trHeight w:val="298"/>
        </w:trPr>
        <w:tc>
          <w:tcPr>
            <w:tcW w:w="5650" w:type="dxa"/>
            <w:vMerge w:val="restart"/>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v</w:t>
            </w:r>
          </w:p>
        </w:tc>
      </w:tr>
      <w:tr w:rsidR="00E745C9" w:rsidRPr="003A37A2">
        <w:tblPrEx>
          <w:tblCellMar>
            <w:top w:w="0" w:type="dxa"/>
            <w:bottom w:w="0" w:type="dxa"/>
          </w:tblCellMar>
        </w:tblPrEx>
        <w:trPr>
          <w:trHeight w:val="298"/>
        </w:trPr>
        <w:tc>
          <w:tcPr>
            <w:tcW w:w="5650" w:type="dxa"/>
            <w:vMerge w:val="restart"/>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31.12.2019 p.</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E745C9" w:rsidRPr="003A37A2">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1801001</w:t>
            </w:r>
          </w:p>
        </w:tc>
      </w:tr>
      <w:tr w:rsidR="00E745C9" w:rsidRPr="003A37A2">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кінець звітного періоду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( 16 )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( 16 )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263</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366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5 030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4 707</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12 310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12 405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( 7 280 )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( 7 698 )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5 293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5 073</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5 595</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13 610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497</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549</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5 098</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13 061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8 088</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6 166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424</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620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285</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2 452</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1 871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242</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625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625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193</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17 279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22 923</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22 572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27 996</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745C9" w:rsidRPr="003A37A2">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 кінець звітного періоду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866</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271</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85</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47</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2 421</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2 383</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4 722</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7 565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4 722</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7 565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1 855</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3 986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69</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81</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13 405</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13 920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15 429</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18 048</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22 572</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27 996</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Примiтки: Баланс (Звiт про фiнансовий стан)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Концептуальною основою пiдготовки фiнансової звiтностi Товариства є дiючi в Українi Нацiональнi положення (стандарти) бухгалтерського облiку. </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Функцiональною валютою фiнансової звiтностi Товариства є українська гривня. </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Фiнансова звiтнiсть складена вiдповiдно з вимогами Нацiонального положення (стандарту) бухгалтерського облiку 1 &lt;Загальнi вимоги до фiнансової звiтностi&gt;, затвердженого Наказом Мiнiстерства фiнансiв України вiд 7 лютого 2013 р. N 73</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sectPr w:rsidR="00E745C9">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745C9" w:rsidRPr="003A37A2">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КОДИ</w:t>
            </w:r>
          </w:p>
        </w:tc>
      </w:tr>
      <w:tr w:rsidR="00E745C9" w:rsidRPr="003A37A2">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01.01.2020</w:t>
            </w:r>
          </w:p>
        </w:tc>
      </w:tr>
      <w:tr w:rsidR="00E745C9" w:rsidRPr="003A37A2">
        <w:tblPrEx>
          <w:tblCellMar>
            <w:top w:w="0" w:type="dxa"/>
            <w:bottom w:w="0" w:type="dxa"/>
          </w:tblCellMar>
        </w:tblPrEx>
        <w:trPr>
          <w:trHeight w:val="298"/>
        </w:trPr>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ПРИВАТНЕ АКЦIОНЕРНЕ ТОВАРИСТВО "ЧЕРНIГIВРИБГОСП"</w:t>
            </w:r>
          </w:p>
        </w:tc>
        <w:tc>
          <w:tcPr>
            <w:tcW w:w="1654"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b/>
                <w:bCs/>
              </w:rPr>
            </w:pPr>
            <w:r w:rsidRPr="003A37A2">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00476820</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E745C9" w:rsidRPr="003A37A2">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1801003</w:t>
            </w:r>
          </w:p>
        </w:tc>
      </w:tr>
      <w:tr w:rsidR="00E745C9" w:rsidRPr="003A37A2">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аналогічний період попереднього року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8 873</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8 816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( 2 524 )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( 6 265 )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Валовий:</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6 349</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2 551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4 736</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5 297</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( 2 348 )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( 2 450 )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( 1 735 )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( 618 )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( 7 043 )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( 4 844 )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Фінансовий результат від операційної діяльності:</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( 41 )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( 64 )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Фінансовий результат до оподаткування: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( 38 )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( 64 )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фінансовий результат:</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( 38 )</w:t>
            </w:r>
          </w:p>
        </w:tc>
        <w:tc>
          <w:tcPr>
            <w:tcW w:w="1645"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( 64 )</w:t>
            </w:r>
          </w:p>
        </w:tc>
      </w:tr>
    </w:tbl>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745C9" w:rsidRPr="003A37A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аналогічний період попереднього року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-38</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-64</w:t>
            </w:r>
          </w:p>
        </w:tc>
      </w:tr>
    </w:tbl>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745C9" w:rsidRPr="003A37A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аналогічний період попереднього року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4 631</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4 062</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2 348</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2 214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505</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475</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454</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491</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8 455</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4 399</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16 393</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11 641</w:t>
            </w:r>
          </w:p>
        </w:tc>
      </w:tr>
    </w:tbl>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745C9" w:rsidRPr="003A37A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аналогічний період попереднього року</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3 554 296</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3 554 296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3 554 296</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3 554 296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-0,010690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-0,018006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-0,010690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-0,018006</w:t>
            </w:r>
          </w:p>
        </w:tc>
      </w:tr>
      <w:tr w:rsidR="00E745C9" w:rsidRPr="003A37A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0,00</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фiнансовi результати (Звiт про сукупний дохiд)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 затвердженої наказом Директора,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П(С)БО №15 № &lt;Дохiд&gt;.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Облiк витрат дiяльностi здiйснювався в цiлому вiдповiдно до вимог П(С)БО №16 &lt;Витрати&gt;. </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2019 рiк Товариством отримано збиток 41 тис.грн.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sectPr w:rsidR="00E745C9">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E745C9" w:rsidRPr="003A37A2">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КОДИ</w:t>
            </w:r>
          </w:p>
        </w:tc>
      </w:tr>
      <w:tr w:rsidR="00E745C9" w:rsidRPr="003A37A2">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01.01.2020</w:t>
            </w:r>
          </w:p>
        </w:tc>
      </w:tr>
      <w:tr w:rsidR="00E745C9" w:rsidRPr="003A37A2">
        <w:tblPrEx>
          <w:tblCellMar>
            <w:top w:w="0" w:type="dxa"/>
            <w:bottom w:w="0" w:type="dxa"/>
          </w:tblCellMar>
        </w:tblPrEx>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ПРИВАТНЕ АКЦIОНЕРНЕ ТОВАРИСТВО "ЧЕРНIГIВРИБГОСП"</w:t>
            </w:r>
          </w:p>
        </w:tc>
        <w:tc>
          <w:tcPr>
            <w:tcW w:w="199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00476820</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438"/>
        <w:gridCol w:w="645"/>
        <w:gridCol w:w="1482"/>
      </w:tblGrid>
      <w:tr w:rsidR="00E745C9" w:rsidRPr="003A37A2" w:rsidTr="00AA6F39">
        <w:tblPrEx>
          <w:tblCellMar>
            <w:top w:w="0" w:type="dxa"/>
            <w:bottom w:w="0" w:type="dxa"/>
          </w:tblCellMar>
        </w:tblPrEx>
        <w:trPr>
          <w:gridBefore w:val="3"/>
          <w:wBefore w:w="7500" w:type="dxa"/>
          <w:trHeight w:val="280"/>
        </w:trPr>
        <w:tc>
          <w:tcPr>
            <w:tcW w:w="1083" w:type="dxa"/>
            <w:gridSpan w:val="2"/>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Код за ДКУД</w:t>
            </w:r>
          </w:p>
        </w:tc>
        <w:tc>
          <w:tcPr>
            <w:tcW w:w="1482"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1801004</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rPr>
            </w:pPr>
            <w:r w:rsidRPr="003A37A2">
              <w:rPr>
                <w:rFonts w:ascii="Times New Roman CYR" w:hAnsi="Times New Roman CYR" w:cs="Times New Roman CYR"/>
                <w:sz w:val="18"/>
              </w:rPr>
              <w:t>Код рядка</w:t>
            </w:r>
          </w:p>
        </w:tc>
        <w:tc>
          <w:tcPr>
            <w:tcW w:w="1312"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8"/>
              </w:rPr>
            </w:pPr>
            <w:r w:rsidRPr="003A37A2">
              <w:rPr>
                <w:rFonts w:ascii="Times New Roman CYR" w:hAnsi="Times New Roman CYR" w:cs="Times New Roman CYR"/>
                <w:sz w:val="18"/>
              </w:rPr>
              <w:t>За звітний період</w:t>
            </w:r>
          </w:p>
        </w:tc>
        <w:tc>
          <w:tcPr>
            <w:tcW w:w="2127"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sz w:val="16"/>
              </w:rPr>
            </w:pPr>
            <w:r w:rsidRPr="003A37A2">
              <w:rPr>
                <w:rFonts w:ascii="Times New Roman CYR" w:hAnsi="Times New Roman CYR" w:cs="Times New Roman CYR"/>
                <w:sz w:val="16"/>
              </w:rPr>
              <w:t>За аналогічний період попереднього року</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312"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2127"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 Рух коштів у результаті операційної діяльності</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3000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11 272</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10 212</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3005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480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3006</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479</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3010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711</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3011</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3015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3020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59</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454</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3025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3035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3040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3045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3050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3055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3095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601</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2 758</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( 8 117 )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( 7 986 )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( 1 913 )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( 1 810 )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( 510 )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( 473 )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( 684 )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( 1 279 )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3116</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3117</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( 611 )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3118</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( 683 )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( 668 )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3135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( 713 )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3140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( 812 )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( 50 )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3145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3150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3155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3190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( 1 734 )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3195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374</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94</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II. Рух коштів у результаті інвестиційної діяльності</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3200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3205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3215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3220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3225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3230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3235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3250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3255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3260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( 1 )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3270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3275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3280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3290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3295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III. Рух коштів у результаті фінансової діяльності</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3300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3305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3310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3340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3345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3350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3355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3360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3365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3370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3375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3390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( 0 )</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3395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3400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373</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94</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3405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242</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148</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3410</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rsidTr="00AA6F3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3415</w:t>
            </w:r>
          </w:p>
        </w:tc>
        <w:tc>
          <w:tcPr>
            <w:tcW w:w="1312"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625</w:t>
            </w:r>
          </w:p>
        </w:tc>
        <w:tc>
          <w:tcPr>
            <w:tcW w:w="2127"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242</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рух грошових коштiв (за прямим методом) складений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заповненнi звiту Товариством обрано прямий метод. В звiтi наведенi данi про рух грошових коштiв протягом звiтного перiоду в результатi операцiйної та фiнансової дiяльностi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грошових коштiв на кiнець року 625 тис.грн) включено:</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грошовi кошти на поточному рахунку - 146 тис.грн., еквiваленти грошових коштiв - 479  тис. 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sectPr w:rsidR="00E745C9">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E745C9" w:rsidRPr="003A37A2">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КОДИ</w:t>
            </w:r>
          </w:p>
        </w:tc>
      </w:tr>
      <w:tr w:rsidR="00E745C9" w:rsidRPr="003A37A2">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01.01.2020</w:t>
            </w:r>
          </w:p>
        </w:tc>
      </w:tr>
      <w:tr w:rsidR="00E745C9" w:rsidRPr="003A37A2">
        <w:tblPrEx>
          <w:tblCellMar>
            <w:top w:w="0" w:type="dxa"/>
            <w:bottom w:w="0" w:type="dxa"/>
          </w:tblCellMar>
        </w:tblPrEx>
        <w:tc>
          <w:tcPr>
            <w:tcW w:w="216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ПРИВАТНЕ АКЦIОНЕРНЕ ТОВАРИСТВО "ЧЕРНIГIВРИБГОСП"</w:t>
            </w:r>
          </w:p>
        </w:tc>
        <w:tc>
          <w:tcPr>
            <w:tcW w:w="199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00476820</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rPr>
          <w:rFonts w:ascii="Times New Roman CYR" w:hAnsi="Times New Roman CYR" w:cs="Times New Roman CYR"/>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E745C9" w:rsidRPr="003A37A2">
        <w:tblPrEx>
          <w:tblCellMar>
            <w:top w:w="0" w:type="dxa"/>
            <w:bottom w:w="0" w:type="dxa"/>
          </w:tblCellMar>
        </w:tblPrEx>
        <w:trPr>
          <w:gridBefore w:val="5"/>
          <w:wBefore w:w="7500" w:type="dxa"/>
          <w:trHeight w:val="280"/>
        </w:trPr>
        <w:tc>
          <w:tcPr>
            <w:tcW w:w="1500" w:type="dxa"/>
            <w:gridSpan w:val="2"/>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1801006</w:t>
            </w:r>
          </w:p>
        </w:tc>
      </w:tr>
      <w:tr w:rsidR="00E745C9" w:rsidRPr="003A37A2">
        <w:tblPrEx>
          <w:tblCellMar>
            <w:top w:w="0" w:type="dxa"/>
            <w:bottom w:w="0" w:type="dxa"/>
          </w:tblCellMar>
        </w:tblPrEx>
        <w:trPr>
          <w:trHeight w:val="200"/>
        </w:trPr>
        <w:tc>
          <w:tcPr>
            <w:tcW w:w="4000" w:type="dxa"/>
            <w:tcBorders>
              <w:top w:val="single" w:sz="6" w:space="0" w:color="auto"/>
              <w:bottom w:val="nil"/>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p>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 аналогічний період попереднього року</w:t>
            </w:r>
          </w:p>
        </w:tc>
      </w:tr>
      <w:tr w:rsidR="00E745C9" w:rsidRPr="003A37A2">
        <w:tblPrEx>
          <w:tblCellMar>
            <w:top w:w="0" w:type="dxa"/>
            <w:bottom w:w="0" w:type="dxa"/>
          </w:tblCellMar>
        </w:tblPrEx>
        <w:trPr>
          <w:trHeight w:val="200"/>
        </w:trPr>
        <w:tc>
          <w:tcPr>
            <w:tcW w:w="4000" w:type="dxa"/>
            <w:tcBorders>
              <w:top w:val="nil"/>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видаток</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Коригування на: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реалізації: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отриманих: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придбання: фінансових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Надходження від: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Х</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заповнює  звіт про рух грошових коштів за прямим методом</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sectPr w:rsidR="00E745C9">
          <w:pgSz w:w="12240" w:h="15840"/>
          <w:pgMar w:top="850" w:right="850" w:bottom="850" w:left="140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E745C9" w:rsidRPr="003A37A2">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КОДИ</w:t>
            </w:r>
          </w:p>
        </w:tc>
      </w:tr>
      <w:tr w:rsidR="00E745C9" w:rsidRPr="003A37A2">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01.01.2020</w:t>
            </w:r>
          </w:p>
        </w:tc>
      </w:tr>
      <w:tr w:rsidR="00E745C9" w:rsidRPr="003A37A2">
        <w:tblPrEx>
          <w:tblCellMar>
            <w:top w:w="0" w:type="dxa"/>
            <w:bottom w:w="0" w:type="dxa"/>
          </w:tblCellMar>
        </w:tblPrEx>
        <w:tc>
          <w:tcPr>
            <w:tcW w:w="2240" w:type="dxa"/>
            <w:tcBorders>
              <w:top w:val="nil"/>
              <w:left w:val="nil"/>
              <w:bottom w:val="nil"/>
              <w:right w:val="nil"/>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ПРИВАТНЕ АКЦIОНЕРНЕ ТОВАРИСТВО "ЧЕРНIГIВРИБГОСП"</w:t>
            </w:r>
          </w:p>
        </w:tc>
        <w:tc>
          <w:tcPr>
            <w:tcW w:w="1800" w:type="dxa"/>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00476820</w:t>
            </w:r>
          </w:p>
        </w:tc>
      </w:tr>
    </w:tbl>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E745C9" w:rsidRDefault="00E745C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E745C9" w:rsidRPr="003A37A2">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right"/>
              <w:rPr>
                <w:rFonts w:ascii="Times New Roman CYR" w:hAnsi="Times New Roman CYR" w:cs="Times New Roman CYR"/>
              </w:rPr>
            </w:pPr>
            <w:r w:rsidRPr="003A37A2">
              <w:rPr>
                <w:rFonts w:ascii="Times New Roman CYR" w:hAnsi="Times New Roman CYR" w:cs="Times New Roman CYR"/>
              </w:rPr>
              <w:t>1801005</w:t>
            </w:r>
          </w:p>
        </w:tc>
      </w:tr>
      <w:tr w:rsidR="00E745C9" w:rsidRPr="003A37A2">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Всього</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b/>
                <w:bCs/>
              </w:rPr>
            </w:pPr>
            <w:r w:rsidRPr="003A37A2">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85</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2 421</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Коригування:</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85</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2 421</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-38</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-38</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Розподіл прибутку: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Спрямування прибутку до </w:t>
            </w:r>
            <w:r w:rsidRPr="003A37A2">
              <w:rPr>
                <w:rFonts w:ascii="Times New Roman CYR"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Внески учасників: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Вилучення капіталу: </w:t>
            </w:r>
          </w:p>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-38</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-38</w:t>
            </w:r>
          </w:p>
        </w:tc>
      </w:tr>
      <w:tr w:rsidR="00E745C9" w:rsidRPr="003A37A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rPr>
                <w:rFonts w:ascii="Times New Roman CYR" w:hAnsi="Times New Roman CYR" w:cs="Times New Roman CYR"/>
              </w:rPr>
            </w:pPr>
            <w:r w:rsidRPr="003A37A2">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47</w:t>
            </w:r>
          </w:p>
        </w:tc>
        <w:tc>
          <w:tcPr>
            <w:tcW w:w="15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2 383</w:t>
            </w:r>
          </w:p>
        </w:tc>
      </w:tr>
    </w:tbl>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вiт про власний капiтал складено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 </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про власний капiтал складено у вiдповiдностi з вимогами НП(С)БО №1 &lt;Загальнi вимоги до фiнансової звiтностi&gt; та &lt;Методичними рекомендацiями по заповненню форм фiнансової звiтностi&gt;, затвердженими наказом Мiнфiну України вiд 28 березня 2013 року №433.</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2018 року, до складу власного капiталу включено:</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Товариства в сумi 888 574 (вiсiмсот вiсiмдесят вiсiм тисяч п'ятсот сiмдесят чотири) гривнi. Статутний капiтал подiлено на 3 554 296 (три мiльйони п'ятсот п'ятдесят чотири тисячi двiстi дев'яносто шiсть) простих iменних акцiй номiнальною вартiстю 0,25 гривень кожна. Форма iснування акцiй бездокументарна.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Випуск акцiй здiйснено на всю суму статутного капiталу. Статутний капiтал сплачений в повному обсязi в попереднiх перiодах. Станом на 31 грудня 2019 року державна частка в Статутному капiталi Товариства вiдсутня.</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Додатковий капiтал, який в основному складається iз узагальненої суми iндексацiй основних фондiв, якi проводилися ранiше згiдно з рiшенням Мiнiстерства фiнансiв України та з сум дооцiнок активiв. </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Резервний капiтал, сформований за рахунок вiдрахувань з нерозподiленого прибутку у вiдповiдностi з вимогами Статуту Товариства в розмiрi 271 тис. 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Нерозподiлений прибуток, який виник в результатi господарської дiяльностi Товариства - 47 тис. грн</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E745C9" w:rsidRDefault="00E745C9">
      <w:pPr>
        <w:widowControl w:val="0"/>
        <w:autoSpaceDE w:val="0"/>
        <w:autoSpaceDN w:val="0"/>
        <w:adjustRightInd w:val="0"/>
        <w:spacing w:after="0" w:line="240" w:lineRule="auto"/>
        <w:jc w:val="both"/>
        <w:rPr>
          <w:rFonts w:ascii="Times New Roman CYR" w:hAnsi="Times New Roman CYR" w:cs="Times New Roman CYR"/>
        </w:rPr>
        <w:sectPr w:rsidR="00E745C9">
          <w:pgSz w:w="16838" w:h="11906" w:orient="landscape"/>
          <w:pgMar w:top="850" w:right="850" w:bottom="850" w:left="1400" w:header="708" w:footer="708" w:gutter="0"/>
          <w:cols w:space="720"/>
          <w:noEndnote/>
        </w:sect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 щодо пiдготовки та затвердження фiнансової звiтностi за рiк, що закiнчився 31.12.2019 року.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вiдповiдає за пiдготовку фiнансової звiтностi, яка складена вiдповiдно до вимог, якi встановленi нормами Закону України "Про бухгалтерський облiк та фiнансову звiтнiсть в Українi" та дiючими в Українi Положеннями (Стандартами) бухгалтерського облiку, а також за подання iнформацiї про основнi принципи облiкової полiтики, що застосовуються Товариством. </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пiдготовки фiнансової звiтностi Товариство вiдповiдає за: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належний вибiр облiкової полiтики;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подання iнформацiї включно з даними про облiкову полiтику, у спосiб, який забезпечує доцiльнiсть, достовiрнiсть, порiвняннiсть та зрозумiлiсть такої iнформацiї;</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розкриття додаткової iнформацiї , яка не наведена безпосередньо у фiнансових звiтах,  але є обов'язковою вiдповiдно до вимог П(С)БО;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 мiстить додатковий аналiз статей звiтностi, потрiбний для забезпечення її зрозумiлостi та доречностi;</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здiйснення оцiнки щодо здатностi Товариства продовжувати свою дiяльнiсть на безперервнiй основi у найближчому майбутньому.</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також вiдповiдає за: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створення, впровадження та пiдтримання ефективної та надiйної системи внутрiшнього контролю у всiх пiдроздiлах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ведення належної облiкової документацiї, яка дозволяє у будь-який час з достатньою точнiстю розкрити та пояснити операцiї Товариства та iнформацiю щодо її фiнансового стану, та яка надає керiвництву можливiсть забезпечити вiдповiднiсть фiнансової звiтностi Товариства вимогам П(С)БО;</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ведення облiкової документацiї у вiдповiдностi до законодавства України;</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застосування обгрунтовано доступних заходiв щодо збереження активiв Товариства;</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запобiгання i виявлення випадкiв шахрайства та iнших порушень</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керiвництва включає достовiрне та об'єктивне подання iнформацiї вiдповiдно до частини першої статтi 40-1 Закону України "Про цiннi папери та фондовий ринок".</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звiтнiсть Товариства за рiк, який закiнчився 31.12.2019 року була затверджена керiвництвом перед оприлюдненням</w:t>
      </w: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both"/>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rPr>
          <w:rFonts w:ascii="Times New Roman CYR" w:hAnsi="Times New Roman CYR" w:cs="Times New Roman CYR"/>
          <w:sz w:val="24"/>
          <w:szCs w:val="24"/>
        </w:rPr>
      </w:pPr>
    </w:p>
    <w:p w:rsidR="00E745C9" w:rsidRDefault="00E745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XIX.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b/>
                <w:bCs/>
              </w:rPr>
            </w:pPr>
            <w:r w:rsidRPr="003A37A2">
              <w:rPr>
                <w:rFonts w:ascii="Times New Roman CYR" w:hAnsi="Times New Roman CYR" w:cs="Times New Roman CYR"/>
                <w:b/>
                <w:bCs/>
              </w:rPr>
              <w:t>Вид інформації</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3</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28.02.2019</w:t>
            </w:r>
          </w:p>
        </w:tc>
        <w:tc>
          <w:tcPr>
            <w:tcW w:w="2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28.02.2019</w:t>
            </w:r>
          </w:p>
        </w:tc>
        <w:tc>
          <w:tcPr>
            <w:tcW w:w="63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Відомості про зміну складу посадових осіб емітента</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2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63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Відомості про зміну складу посадових осіб емітента</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2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63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2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16.04.2019</w:t>
            </w:r>
          </w:p>
        </w:tc>
        <w:tc>
          <w:tcPr>
            <w:tcW w:w="63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Відомості про прийняття рішення про надання згоди на вчинення значних правочинів</w:t>
            </w:r>
          </w:p>
        </w:tc>
      </w:tr>
      <w:tr w:rsidR="00E745C9" w:rsidRPr="003A37A2">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16.07.2019</w:t>
            </w:r>
          </w:p>
        </w:tc>
        <w:tc>
          <w:tcPr>
            <w:tcW w:w="2250" w:type="dxa"/>
            <w:tcBorders>
              <w:top w:val="single" w:sz="6" w:space="0" w:color="auto"/>
              <w:left w:val="single" w:sz="6" w:space="0" w:color="auto"/>
              <w:bottom w:val="single" w:sz="6" w:space="0" w:color="auto"/>
              <w:right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17.07.2019</w:t>
            </w:r>
          </w:p>
        </w:tc>
        <w:tc>
          <w:tcPr>
            <w:tcW w:w="6300" w:type="dxa"/>
            <w:tcBorders>
              <w:top w:val="single" w:sz="6" w:space="0" w:color="auto"/>
              <w:left w:val="single" w:sz="6" w:space="0" w:color="auto"/>
              <w:bottom w:val="single" w:sz="6" w:space="0" w:color="auto"/>
            </w:tcBorders>
          </w:tcPr>
          <w:p w:rsidR="00E745C9" w:rsidRPr="003A37A2" w:rsidRDefault="00E745C9">
            <w:pPr>
              <w:widowControl w:val="0"/>
              <w:autoSpaceDE w:val="0"/>
              <w:autoSpaceDN w:val="0"/>
              <w:adjustRightInd w:val="0"/>
              <w:spacing w:after="0" w:line="240" w:lineRule="auto"/>
              <w:jc w:val="center"/>
              <w:rPr>
                <w:rFonts w:ascii="Times New Roman CYR" w:hAnsi="Times New Roman CYR" w:cs="Times New Roman CYR"/>
              </w:rPr>
            </w:pPr>
            <w:r w:rsidRPr="003A37A2">
              <w:rPr>
                <w:rFonts w:ascii="Times New Roman CYR" w:hAnsi="Times New Roman CYR" w:cs="Times New Roman CYR"/>
              </w:rPr>
              <w:t>Відомості про зміну складу посадових осіб емітента</w:t>
            </w:r>
          </w:p>
        </w:tc>
      </w:tr>
    </w:tbl>
    <w:p w:rsidR="00E745C9" w:rsidRDefault="00E745C9">
      <w:pPr>
        <w:widowControl w:val="0"/>
        <w:autoSpaceDE w:val="0"/>
        <w:autoSpaceDN w:val="0"/>
        <w:adjustRightInd w:val="0"/>
        <w:spacing w:after="0" w:line="240" w:lineRule="auto"/>
        <w:rPr>
          <w:rFonts w:ascii="Times New Roman CYR" w:hAnsi="Times New Roman CYR" w:cs="Times New Roman CYR"/>
        </w:rPr>
      </w:pPr>
    </w:p>
    <w:sectPr w:rsidR="00E745C9">
      <w:pgSz w:w="12240" w:h="15840"/>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2E62"/>
    <w:multiLevelType w:val="hybridMultilevel"/>
    <w:tmpl w:val="3B7A0EEA"/>
    <w:lvl w:ilvl="0" w:tplc="17DE06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26A"/>
    <w:rsid w:val="003A37A2"/>
    <w:rsid w:val="0077426A"/>
    <w:rsid w:val="0078042B"/>
    <w:rsid w:val="00AA6F39"/>
    <w:rsid w:val="00E74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7426A"/>
    <w:pPr>
      <w:autoSpaceDE w:val="0"/>
      <w:autoSpaceDN w:val="0"/>
      <w:adjustRightInd w:val="0"/>
      <w:spacing w:after="0" w:line="240" w:lineRule="auto"/>
    </w:pPr>
    <w:rPr>
      <w:rFonts w:ascii="Courier New" w:eastAsia="Calibri" w:hAnsi="Courier New"/>
      <w:sz w:val="20"/>
      <w:szCs w:val="20"/>
    </w:rPr>
  </w:style>
  <w:style w:type="character" w:customStyle="1" w:styleId="a4">
    <w:name w:val="Текст Знак"/>
    <w:link w:val="a3"/>
    <w:uiPriority w:val="99"/>
    <w:rsid w:val="0077426A"/>
    <w:rPr>
      <w:rFonts w:ascii="Courier New" w:eastAsia="Calibri" w:hAnsi="Courier New" w:cs="Times New Roman"/>
      <w:sz w:val="20"/>
      <w:szCs w:val="20"/>
    </w:rPr>
  </w:style>
  <w:style w:type="paragraph" w:styleId="a5">
    <w:name w:val="List Paragraph"/>
    <w:basedOn w:val="a"/>
    <w:uiPriority w:val="34"/>
    <w:qFormat/>
    <w:rsid w:val="0078042B"/>
    <w:pPr>
      <w:ind w:left="720"/>
      <w:contextualSpacing/>
    </w:pPr>
    <w:rPr>
      <w:rFonts w:eastAsia="Calibr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67</Pages>
  <Words>96033</Words>
  <Characters>54740</Characters>
  <Application>Microsoft Office Word</Application>
  <DocSecurity>0</DocSecurity>
  <Lines>456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2020-06-23T11:17:00Z</dcterms:created>
  <dcterms:modified xsi:type="dcterms:W3CDTF">2020-06-23T12:16:00Z</dcterms:modified>
</cp:coreProperties>
</file>